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36" w:rsidRDefault="0081228A">
      <w:pPr>
        <w:jc w:val="center"/>
        <w:rPr>
          <w:rFonts w:eastAsia="Times New Roman"/>
          <w:sz w:val="40"/>
        </w:rPr>
      </w:pPr>
      <w:r>
        <w:rPr>
          <w:rFonts w:eastAsia="Times New Roman"/>
          <w:noProof/>
          <w:sz w:val="40"/>
        </w:rPr>
        <w:drawing>
          <wp:anchor distT="0" distB="0" distL="114300" distR="114300" simplePos="0" relativeHeight="251658240" behindDoc="1" locked="0" layoutInCell="1" allowOverlap="1">
            <wp:simplePos x="0" y="0"/>
            <wp:positionH relativeFrom="column">
              <wp:posOffset>4098538</wp:posOffset>
            </wp:positionH>
            <wp:positionV relativeFrom="page">
              <wp:posOffset>929778</wp:posOffset>
            </wp:positionV>
            <wp:extent cx="955675" cy="1107440"/>
            <wp:effectExtent l="0" t="0" r="0" b="0"/>
            <wp:wrapTight wrapText="bothSides">
              <wp:wrapPolygon edited="0">
                <wp:start x="6028" y="0"/>
                <wp:lineTo x="3445" y="1115"/>
                <wp:lineTo x="0" y="4830"/>
                <wp:lineTo x="0" y="14862"/>
                <wp:lineTo x="1722" y="17835"/>
                <wp:lineTo x="1722" y="18206"/>
                <wp:lineTo x="6889" y="21179"/>
                <wp:lineTo x="7750" y="21179"/>
                <wp:lineTo x="13778" y="21179"/>
                <wp:lineTo x="16361" y="21179"/>
                <wp:lineTo x="20667" y="18950"/>
                <wp:lineTo x="21098" y="14491"/>
                <wp:lineTo x="21098" y="4087"/>
                <wp:lineTo x="16361" y="743"/>
                <wp:lineTo x="12917" y="0"/>
                <wp:lineTo x="6028" y="0"/>
              </wp:wrapPolygon>
            </wp:wrapTight>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une"/>
                    <pic:cNvPicPr>
                      <a:picLocks noChangeAspect="1" noChangeArrowheads="1"/>
                    </pic:cNvPicPr>
                  </pic:nvPicPr>
                  <pic:blipFill>
                    <a:blip r:embed="rId6" r:link="rId7">
                      <a:lum bright="10000" contrast="20000"/>
                      <a:extLst>
                        <a:ext uri="{28A0092B-C50C-407E-A947-70E740481C1C}">
                          <a14:useLocalDpi xmlns:a14="http://schemas.microsoft.com/office/drawing/2010/main" val="0"/>
                        </a:ext>
                      </a:extLst>
                    </a:blip>
                    <a:srcRect/>
                    <a:stretch>
                      <a:fillRect/>
                    </a:stretch>
                  </pic:blipFill>
                  <pic:spPr bwMode="auto">
                    <a:xfrm>
                      <a:off x="0" y="0"/>
                      <a:ext cx="955675" cy="1107440"/>
                    </a:xfrm>
                    <a:prstGeom prst="rect">
                      <a:avLst/>
                    </a:prstGeom>
                    <a:noFill/>
                  </pic:spPr>
                </pic:pic>
              </a:graphicData>
            </a:graphic>
            <wp14:sizeRelH relativeFrom="page">
              <wp14:pctWidth>0</wp14:pctWidth>
            </wp14:sizeRelH>
            <wp14:sizeRelV relativeFrom="page">
              <wp14:pctHeight>0</wp14:pctHeight>
            </wp14:sizeRelV>
          </wp:anchor>
        </w:drawing>
      </w:r>
    </w:p>
    <w:p w:rsidR="00773E36" w:rsidRDefault="00773E36">
      <w:pPr>
        <w:jc w:val="center"/>
        <w:rPr>
          <w:rFonts w:eastAsia="Times New Roman"/>
          <w:sz w:val="40"/>
        </w:rPr>
      </w:pPr>
    </w:p>
    <w:p w:rsidR="00773E36" w:rsidRDefault="00773E36">
      <w:pPr>
        <w:jc w:val="center"/>
        <w:rPr>
          <w:rFonts w:eastAsia="Times New Roman"/>
          <w:sz w:val="40"/>
        </w:rPr>
      </w:pPr>
    </w:p>
    <w:p w:rsidR="00773E36" w:rsidRDefault="00773E36">
      <w:pPr>
        <w:jc w:val="center"/>
        <w:rPr>
          <w:rFonts w:eastAsia="Times New Roman"/>
          <w:sz w:val="40"/>
        </w:rPr>
      </w:pPr>
    </w:p>
    <w:p w:rsidR="00773E36" w:rsidRDefault="00773E36">
      <w:pPr>
        <w:jc w:val="center"/>
        <w:rPr>
          <w:rFonts w:eastAsia="Times New Roman"/>
          <w:sz w:val="40"/>
        </w:rPr>
      </w:pPr>
    </w:p>
    <w:p w:rsidR="0081228A" w:rsidRDefault="0081228A" w:rsidP="0081228A">
      <w:pPr>
        <w:jc w:val="center"/>
        <w:rPr>
          <w:rFonts w:eastAsia="Times New Roman"/>
          <w:b/>
          <w:sz w:val="40"/>
        </w:rPr>
      </w:pPr>
    </w:p>
    <w:p w:rsidR="0081228A" w:rsidRDefault="0081228A" w:rsidP="0081228A">
      <w:pPr>
        <w:jc w:val="center"/>
        <w:rPr>
          <w:rFonts w:eastAsia="Times New Roman"/>
          <w:b/>
          <w:sz w:val="40"/>
        </w:rPr>
      </w:pPr>
      <w:r>
        <w:rPr>
          <w:rFonts w:eastAsia="Times New Roman"/>
          <w:b/>
          <w:sz w:val="40"/>
        </w:rPr>
        <w:t>Comune di Civitella del Tronto</w:t>
      </w:r>
    </w:p>
    <w:p w:rsidR="0081228A" w:rsidRPr="0081228A" w:rsidRDefault="0081228A" w:rsidP="0081228A">
      <w:pPr>
        <w:jc w:val="center"/>
        <w:rPr>
          <w:rFonts w:eastAsia="Times New Roman"/>
          <w:sz w:val="30"/>
          <w:szCs w:val="30"/>
        </w:rPr>
      </w:pPr>
      <w:r w:rsidRPr="0081228A">
        <w:rPr>
          <w:rFonts w:eastAsia="Times New Roman"/>
          <w:sz w:val="30"/>
          <w:szCs w:val="30"/>
        </w:rPr>
        <w:t>Provincia di Teramo</w:t>
      </w:r>
    </w:p>
    <w:p w:rsidR="0081228A" w:rsidRDefault="0081228A" w:rsidP="0081228A">
      <w:pPr>
        <w:jc w:val="center"/>
        <w:rPr>
          <w:rFonts w:eastAsia="Times New Roman"/>
          <w:b/>
          <w:sz w:val="40"/>
        </w:rPr>
      </w:pPr>
    </w:p>
    <w:p w:rsidR="0081228A" w:rsidRDefault="0081228A" w:rsidP="0081228A">
      <w:pPr>
        <w:jc w:val="center"/>
        <w:rPr>
          <w:rFonts w:eastAsia="Times New Roman"/>
          <w:b/>
          <w:sz w:val="40"/>
        </w:rPr>
      </w:pPr>
    </w:p>
    <w:p w:rsidR="00942D4F" w:rsidRDefault="00942D4F" w:rsidP="0081228A">
      <w:pPr>
        <w:jc w:val="center"/>
        <w:rPr>
          <w:rFonts w:eastAsia="Times New Roman"/>
          <w:b/>
          <w:sz w:val="40"/>
        </w:rPr>
      </w:pPr>
    </w:p>
    <w:p w:rsidR="0081228A" w:rsidRDefault="0081228A" w:rsidP="0081228A">
      <w:pPr>
        <w:jc w:val="center"/>
        <w:rPr>
          <w:rFonts w:eastAsia="Times New Roman"/>
          <w:b/>
          <w:sz w:val="40"/>
        </w:rPr>
      </w:pPr>
    </w:p>
    <w:p w:rsidR="00773E36" w:rsidRDefault="003E0741" w:rsidP="0081228A">
      <w:pPr>
        <w:jc w:val="center"/>
        <w:rPr>
          <w:rFonts w:eastAsia="Times New Roman"/>
          <w:sz w:val="40"/>
        </w:rPr>
      </w:pPr>
      <w:r>
        <w:rPr>
          <w:rFonts w:eastAsia="Times New Roman"/>
          <w:b/>
          <w:sz w:val="40"/>
        </w:rPr>
        <w:t>ENTRATE E SPESE IN FORMATO TABELLARE E APERTO</w:t>
      </w:r>
    </w:p>
    <w:p w:rsidR="00773E36" w:rsidRDefault="00773E36">
      <w:pPr>
        <w:jc w:val="center"/>
        <w:rPr>
          <w:rFonts w:eastAsia="Times New Roman"/>
          <w:sz w:val="40"/>
        </w:rPr>
      </w:pPr>
    </w:p>
    <w:p w:rsidR="00773E36" w:rsidRDefault="00773E36">
      <w:pPr>
        <w:jc w:val="center"/>
        <w:rPr>
          <w:rFonts w:eastAsia="Times New Roman"/>
          <w:sz w:val="40"/>
        </w:rPr>
      </w:pPr>
      <w:r>
        <w:rPr>
          <w:rFonts w:eastAsia="Times New Roman"/>
          <w:b/>
          <w:sz w:val="40"/>
        </w:rPr>
        <w:t xml:space="preserve">2024 </w:t>
      </w:r>
      <w:r w:rsidR="00DF4B40">
        <w:rPr>
          <w:rFonts w:eastAsia="Times New Roman"/>
          <w:b/>
          <w:sz w:val="40"/>
        </w:rPr>
        <w:t xml:space="preserve">- 2025 </w:t>
      </w:r>
      <w:r>
        <w:rPr>
          <w:rFonts w:eastAsia="Times New Roman"/>
          <w:b/>
          <w:sz w:val="40"/>
        </w:rPr>
        <w:t>- 2026</w:t>
      </w:r>
    </w:p>
    <w:p w:rsidR="00773E36" w:rsidRDefault="00773E36">
      <w:pPr>
        <w:jc w:val="center"/>
        <w:rPr>
          <w:rFonts w:eastAsia="Times New Roman"/>
          <w:sz w:val="40"/>
        </w:rPr>
      </w:pPr>
    </w:p>
    <w:p w:rsidR="00773E36" w:rsidRDefault="00773E36">
      <w:pPr>
        <w:jc w:val="center"/>
        <w:rPr>
          <w:rFonts w:eastAsia="Times New Roman"/>
          <w:sz w:val="40"/>
        </w:rPr>
      </w:pPr>
      <w:r>
        <w:rPr>
          <w:rFonts w:eastAsia="Times New Roman"/>
          <w:sz w:val="40"/>
        </w:rPr>
        <w:br w:type="page"/>
      </w:r>
    </w:p>
    <w:p w:rsidR="00296919" w:rsidRDefault="00296919" w:rsidP="00296919">
      <w:pPr>
        <w:pStyle w:val="rtf95Normal0"/>
        <w:jc w:val="center"/>
        <w:rPr>
          <w:rFonts w:eastAsia="Times New Roman"/>
          <w:sz w:val="22"/>
        </w:rPr>
      </w:pPr>
      <w:r>
        <w:rPr>
          <w:rFonts w:eastAsia="Times New Roman"/>
          <w:b/>
          <w:sz w:val="22"/>
        </w:rPr>
        <w:lastRenderedPageBreak/>
        <w:t>QUADRO GENERALE RIASSUNTIVO* 2024 - 2025 - 2026</w:t>
      </w:r>
    </w:p>
    <w:p w:rsidR="00296919" w:rsidRDefault="00296919" w:rsidP="00296919">
      <w:pPr>
        <w:pStyle w:val="rtf95Normal0"/>
        <w:rPr>
          <w:rFonts w:eastAsia="Times New Roman"/>
          <w:sz w:val="20"/>
        </w:rPr>
      </w:pPr>
    </w:p>
    <w:tbl>
      <w:tblPr>
        <w:tblW w:w="0" w:type="dxa"/>
        <w:tblInd w:w="62" w:type="dxa"/>
        <w:tblLayout w:type="fixed"/>
        <w:tblCellMar>
          <w:top w:w="28" w:type="dxa"/>
          <w:left w:w="62" w:type="dxa"/>
          <w:bottom w:w="28" w:type="dxa"/>
          <w:right w:w="62" w:type="dxa"/>
        </w:tblCellMar>
        <w:tblLook w:val="04A0" w:firstRow="1" w:lastRow="0" w:firstColumn="1" w:lastColumn="0" w:noHBand="0" w:noVBand="1"/>
      </w:tblPr>
      <w:tblGrid>
        <w:gridCol w:w="2803"/>
        <w:gridCol w:w="1117"/>
        <w:gridCol w:w="1127"/>
        <w:gridCol w:w="1117"/>
        <w:gridCol w:w="1117"/>
        <w:gridCol w:w="2807"/>
        <w:gridCol w:w="1117"/>
        <w:gridCol w:w="1127"/>
        <w:gridCol w:w="1117"/>
        <w:gridCol w:w="1117"/>
      </w:tblGrid>
      <w:tr w:rsidR="00296919" w:rsidTr="00296919">
        <w:tc>
          <w:tcPr>
            <w:tcW w:w="2803"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ENTRATE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CASSA</w:t>
            </w:r>
          </w:p>
          <w:p w:rsidR="00296919" w:rsidRDefault="00296919">
            <w:pPr>
              <w:pStyle w:val="rtf95Normal0"/>
              <w:spacing w:line="256" w:lineRule="auto"/>
              <w:jc w:val="center"/>
              <w:rPr>
                <w:rFonts w:eastAsia="Times New Roman"/>
                <w:b/>
                <w:sz w:val="12"/>
              </w:rPr>
            </w:pPr>
            <w:r>
              <w:rPr>
                <w:rFonts w:eastAsia="Times New Roman"/>
                <w:b/>
                <w:sz w:val="12"/>
              </w:rPr>
              <w:t>ANNO 2024</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2024</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2026</w:t>
            </w:r>
          </w:p>
        </w:tc>
        <w:tc>
          <w:tcPr>
            <w:tcW w:w="280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SPESE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CASSA</w:t>
            </w:r>
          </w:p>
          <w:p w:rsidR="00296919" w:rsidRDefault="00296919">
            <w:pPr>
              <w:pStyle w:val="rtf95Normal0"/>
              <w:spacing w:line="256" w:lineRule="auto"/>
              <w:jc w:val="center"/>
              <w:rPr>
                <w:rFonts w:eastAsia="Times New Roman"/>
                <w:b/>
                <w:sz w:val="12"/>
              </w:rPr>
            </w:pPr>
            <w:r>
              <w:rPr>
                <w:rFonts w:eastAsia="Times New Roman"/>
                <w:b/>
                <w:sz w:val="12"/>
              </w:rPr>
              <w:t>ANNO 2024</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2024</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center"/>
              <w:rPr>
                <w:rFonts w:eastAsia="Times New Roman"/>
                <w:b/>
                <w:sz w:val="12"/>
              </w:rPr>
            </w:pPr>
            <w:r>
              <w:rPr>
                <w:rFonts w:eastAsia="Times New Roman"/>
                <w:b/>
                <w:sz w:val="12"/>
              </w:rPr>
              <w:t>COMPETENZA ANNO 2026</w:t>
            </w:r>
          </w:p>
        </w:tc>
      </w:tr>
      <w:tr w:rsidR="00296919" w:rsidTr="00296919">
        <w:tc>
          <w:tcPr>
            <w:tcW w:w="2803"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2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280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2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b/>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b/>
                <w:sz w:val="10"/>
              </w:rPr>
            </w:pPr>
            <w:r>
              <w:rPr>
                <w:rFonts w:eastAsia="Times New Roman"/>
                <w:b/>
                <w:sz w:val="10"/>
              </w:rPr>
              <w:t>Fondo di cassa all'inizio dell'esercizio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2.980.000,00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b/>
                <w:sz w:val="10"/>
              </w:rPr>
            </w:pPr>
            <w:r>
              <w:rPr>
                <w:rFonts w:eastAsia="Times New Roman"/>
                <w:b/>
                <w:sz w:val="10"/>
              </w:rPr>
              <w:t>Utilizzo avanzo di amministrazione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Disavanzo di amministrazione</w:t>
            </w:r>
            <w:r>
              <w:rPr>
                <w:rFonts w:eastAsia="Times New Roman"/>
                <w:b/>
                <w:sz w:val="10"/>
                <w:vertAlign w:val="superscript"/>
              </w:rPr>
              <w:t>(1)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i/>
                <w:sz w:val="10"/>
              </w:rPr>
              <w:t>di cui Utilizzo Fondo anticipazioni di liquidità</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b/>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Disavanzo derivante da debito autorizzato e non contratto</w:t>
            </w:r>
            <w:r>
              <w:rPr>
                <w:rFonts w:eastAsia="Times New Roman"/>
                <w:b/>
                <w:sz w:val="10"/>
                <w:vertAlign w:val="superscript"/>
              </w:rPr>
              <w:t>(2)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b/>
                <w:sz w:val="10"/>
              </w:rPr>
            </w:pPr>
            <w:r>
              <w:rPr>
                <w:rFonts w:eastAsia="Times New Roman"/>
                <w:b/>
                <w:sz w:val="10"/>
              </w:rPr>
              <w:t>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1</w:t>
            </w:r>
            <w:r>
              <w:rPr>
                <w:rFonts w:eastAsia="Times New Roman"/>
                <w:sz w:val="10"/>
              </w:rPr>
              <w:t xml:space="preserve"> - Entrate correnti di natura tributaria, contributiva e perequativa</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3.558.909,75</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2.980.100,00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2.980.100,00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2.980.100,00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i/>
                <w:sz w:val="10"/>
              </w:rPr>
            </w:pPr>
            <w:r>
              <w:rPr>
                <w:rFonts w:eastAsia="Times New Roman"/>
                <w:i/>
                <w:sz w:val="10"/>
              </w:rPr>
              <w:t>Titolo 1 - Spese correnti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10.187.471,64</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7.295.264,11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7.246.376,11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7.234.485,11</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i/>
                <w:sz w:val="10"/>
              </w:rPr>
            </w:pPr>
            <w:r>
              <w:rPr>
                <w:rFonts w:eastAsia="Times New Roman"/>
                <w:i/>
                <w:sz w:val="10"/>
              </w:rPr>
              <w:t>- di cui 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2</w:t>
            </w:r>
            <w:r>
              <w:rPr>
                <w:rFonts w:eastAsia="Times New Roman"/>
                <w:sz w:val="10"/>
              </w:rPr>
              <w:t xml:space="preserve"> - Trasferimenti correnti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5.290.282,20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2.992.965,00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2.971.375,00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2.971.375,00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3</w:t>
            </w:r>
            <w:r>
              <w:rPr>
                <w:rFonts w:eastAsia="Times New Roman"/>
                <w:sz w:val="10"/>
              </w:rPr>
              <w:t xml:space="preserve"> - Entrate </w:t>
            </w:r>
            <w:proofErr w:type="spellStart"/>
            <w:r>
              <w:rPr>
                <w:rFonts w:eastAsia="Times New Roman"/>
                <w:sz w:val="10"/>
              </w:rPr>
              <w:t>extratributarie</w:t>
            </w:r>
            <w:proofErr w:type="spellEnd"/>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1.789.999,29</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1.591.463,11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1.575.849,11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1.532.706,11</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4</w:t>
            </w:r>
            <w:r>
              <w:rPr>
                <w:rFonts w:eastAsia="Times New Roman"/>
                <w:sz w:val="10"/>
              </w:rPr>
              <w:t xml:space="preserve"> - Entrate in conto capitale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39.705.335,98</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34.786.467,92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1.800.000,00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50.000,00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2</w:t>
            </w:r>
            <w:r>
              <w:rPr>
                <w:rFonts w:eastAsia="Times New Roman"/>
                <w:sz w:val="10"/>
              </w:rPr>
              <w:t xml:space="preserve"> - Spese in conto capitale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42.675.178,33</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35.903.335,14</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1.800.000,00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50.000,00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i/>
                <w:sz w:val="10"/>
              </w:rPr>
            </w:pPr>
            <w:r>
              <w:rPr>
                <w:rFonts w:eastAsia="Times New Roman"/>
                <w:i/>
                <w:sz w:val="10"/>
              </w:rPr>
              <w:t>- di cui 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i/>
                <w:sz w:val="10"/>
              </w:rPr>
            </w:pPr>
            <w:r>
              <w:rPr>
                <w:rFonts w:eastAsia="Times New Roman"/>
                <w:i/>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5</w:t>
            </w:r>
            <w:r>
              <w:rPr>
                <w:rFonts w:eastAsia="Times New Roman"/>
                <w:sz w:val="10"/>
              </w:rPr>
              <w:t xml:space="preserve"> - Entrate da riduzione di attività finanziarie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3</w:t>
            </w:r>
            <w:r>
              <w:rPr>
                <w:rFonts w:eastAsia="Times New Roman"/>
                <w:sz w:val="10"/>
              </w:rPr>
              <w:t xml:space="preserve"> - Spese per incremento di attività finanziarie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i/>
                <w:sz w:val="10"/>
              </w:rPr>
              <w:t>- di cui fondo pluriennale vincolato</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entrate finali ……………</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50.344.527,22</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42.350.996,03</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9.327.324,11</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7.534.181,11</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spese finali ……………</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52.862.649,97</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43.198.599,25</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9.046.376,11</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7.284.485,11</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6</w:t>
            </w:r>
            <w:r>
              <w:rPr>
                <w:rFonts w:eastAsia="Times New Roman"/>
                <w:sz w:val="10"/>
              </w:rPr>
              <w:t xml:space="preserve"> - Accensione di prestiti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1.306.058,19</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1.116.867,22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4</w:t>
            </w:r>
            <w:r>
              <w:rPr>
                <w:rFonts w:eastAsia="Times New Roman"/>
                <w:sz w:val="10"/>
              </w:rPr>
              <w:t xml:space="preserve"> - Rimborso di prestiti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1.487.570,88</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269.264,00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280.948,00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249.696,00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i/>
                <w:sz w:val="10"/>
              </w:rPr>
              <w:t>- di cui Fondo anticipazioni di liquidità</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i/>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7</w:t>
            </w:r>
            <w:r>
              <w:rPr>
                <w:rFonts w:eastAsia="Times New Roman"/>
                <w:sz w:val="10"/>
              </w:rPr>
              <w:t xml:space="preserve"> - Anticipazioni da istituto tesoriere/cassiere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5</w:t>
            </w:r>
            <w:r>
              <w:rPr>
                <w:rFonts w:eastAsia="Times New Roman"/>
                <w:sz w:val="10"/>
              </w:rPr>
              <w:t xml:space="preserve"> - Chiusura Anticipazioni da istituto tesoriere/cassiere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9</w:t>
            </w:r>
            <w:r>
              <w:rPr>
                <w:rFonts w:eastAsia="Times New Roman"/>
                <w:sz w:val="10"/>
              </w:rPr>
              <w:t xml:space="preserve"> - Entrate per conto di terzi e partite di giro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4.620.074,88</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sz w:val="10"/>
              </w:rPr>
            </w:pPr>
            <w:r>
              <w:rPr>
                <w:rFonts w:eastAsia="Times New Roman"/>
                <w:b/>
                <w:sz w:val="10"/>
              </w:rPr>
              <w:t>Titolo 7</w:t>
            </w:r>
            <w:r>
              <w:rPr>
                <w:rFonts w:eastAsia="Times New Roman"/>
                <w:sz w:val="10"/>
              </w:rPr>
              <w:t xml:space="preserve"> - Spese per conto terzi e partite di giro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4.590.722,51</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4.467.000,00</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titoli</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56.270.660,29</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47.934.863,25</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13.794.324,11</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12.001.181,11</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titoli</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58.940.943,36</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47.934.863,25</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13.794.324,11</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12.001.181,11</w:t>
            </w: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COMPLESSIVO ENTRATE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59.250.660,29</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47.934.863,25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13.794.324,11</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12.001.181,11</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b/>
                <w:sz w:val="10"/>
              </w:rPr>
              <w:t>TOTALE COMPLESSIVO SPESE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58.940.943,36</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47.934.863,25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13.794.324,11</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12.001.181,11</w:t>
            </w:r>
          </w:p>
        </w:tc>
      </w:tr>
      <w:tr w:rsidR="00296919" w:rsidTr="00296919">
        <w:tc>
          <w:tcPr>
            <w:tcW w:w="2803"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r w:rsidR="00296919" w:rsidTr="00296919">
        <w:tc>
          <w:tcPr>
            <w:tcW w:w="2803"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rPr>
                <w:rFonts w:eastAsia="Times New Roman"/>
                <w:b/>
                <w:sz w:val="10"/>
              </w:rPr>
            </w:pPr>
            <w:r>
              <w:rPr>
                <w:rFonts w:eastAsia="Times New Roman"/>
                <w:b/>
                <w:sz w:val="10"/>
              </w:rPr>
              <w:t>Fondo di cassa finale presunto</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hideMark/>
          </w:tcPr>
          <w:p w:rsidR="00296919" w:rsidRDefault="00296919">
            <w:pPr>
              <w:pStyle w:val="rtf95Normal0"/>
              <w:spacing w:line="256" w:lineRule="auto"/>
              <w:jc w:val="right"/>
              <w:rPr>
                <w:rFonts w:eastAsia="Times New Roman"/>
                <w:sz w:val="10"/>
              </w:rPr>
            </w:pPr>
            <w:r>
              <w:rPr>
                <w:rFonts w:eastAsia="Times New Roman"/>
                <w:sz w:val="10"/>
              </w:rPr>
              <w:t>309.716,93</w:t>
            </w:r>
          </w:p>
        </w:tc>
        <w:tc>
          <w:tcPr>
            <w:tcW w:w="1127" w:type="dxa"/>
            <w:tcBorders>
              <w:top w:val="nil"/>
              <w:left w:val="single" w:sz="4" w:space="0" w:color="auto"/>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280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rPr>
                <w:rFonts w:eastAsia="Times New Roman"/>
                <w:sz w:val="12"/>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2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296919" w:rsidRDefault="00296919">
            <w:pPr>
              <w:pStyle w:val="rtf95Normal0"/>
              <w:spacing w:line="256" w:lineRule="auto"/>
              <w:jc w:val="right"/>
              <w:rPr>
                <w:rFonts w:eastAsia="Times New Roman"/>
                <w:sz w:val="10"/>
              </w:rPr>
            </w:pPr>
          </w:p>
        </w:tc>
      </w:tr>
    </w:tbl>
    <w:p w:rsidR="00296919" w:rsidRDefault="00296919" w:rsidP="00296919">
      <w:pPr>
        <w:pStyle w:val="rtf95Normal"/>
        <w:spacing w:after="0" w:line="240" w:lineRule="auto"/>
        <w:rPr>
          <w:rFonts w:ascii="Arial" w:hAnsi="Arial"/>
          <w:sz w:val="8"/>
        </w:rPr>
      </w:pPr>
    </w:p>
    <w:p w:rsidR="00296919" w:rsidRDefault="00296919" w:rsidP="00296919">
      <w:pPr>
        <w:pStyle w:val="rtf95Normal"/>
        <w:spacing w:after="0" w:line="240" w:lineRule="auto"/>
        <w:rPr>
          <w:rFonts w:ascii="Arial" w:hAnsi="Arial"/>
          <w:sz w:val="12"/>
        </w:rPr>
      </w:pPr>
      <w:r>
        <w:rPr>
          <w:rFonts w:ascii="Arial" w:hAnsi="Arial"/>
          <w:sz w:val="12"/>
        </w:rPr>
        <w:t xml:space="preserve">(1) Corrisponde alla prima </w:t>
      </w:r>
      <w:proofErr w:type="gramStart"/>
      <w:r>
        <w:rPr>
          <w:rFonts w:ascii="Arial" w:hAnsi="Arial"/>
          <w:sz w:val="12"/>
        </w:rPr>
        <w:t>voce  del</w:t>
      </w:r>
      <w:proofErr w:type="gramEnd"/>
      <w:r>
        <w:rPr>
          <w:rFonts w:ascii="Arial" w:hAnsi="Arial"/>
          <w:sz w:val="12"/>
        </w:rPr>
        <w:t xml:space="preserve"> conto del bilancio spese.</w:t>
      </w:r>
    </w:p>
    <w:p w:rsidR="00296919" w:rsidRDefault="00296919" w:rsidP="00296919">
      <w:pPr>
        <w:pStyle w:val="rtf95Normal"/>
        <w:spacing w:after="0" w:line="240" w:lineRule="auto"/>
        <w:rPr>
          <w:rFonts w:ascii="Arial" w:hAnsi="Arial"/>
          <w:sz w:val="12"/>
        </w:rPr>
      </w:pPr>
      <w:r>
        <w:rPr>
          <w:rFonts w:ascii="Arial" w:hAnsi="Arial"/>
          <w:sz w:val="12"/>
        </w:rPr>
        <w:t>(2) Solo per le regioni e le province autonome di Trento e di Bolzano. Corrisponde alla seconda voce del conto del bilancio spese.</w:t>
      </w:r>
    </w:p>
    <w:p w:rsidR="00296919" w:rsidRDefault="00296919" w:rsidP="00296919">
      <w:pPr>
        <w:pStyle w:val="rtf95Normal"/>
        <w:spacing w:after="0" w:line="240" w:lineRule="auto"/>
        <w:rPr>
          <w:rFonts w:ascii="Arial" w:hAnsi="Arial"/>
          <w:sz w:val="20"/>
        </w:rPr>
      </w:pPr>
      <w:r>
        <w:rPr>
          <w:rFonts w:ascii="Arial" w:hAnsi="Arial"/>
          <w:sz w:val="12"/>
        </w:rPr>
        <w:t>* Indicare gli anni di riferimento.</w:t>
      </w:r>
    </w:p>
    <w:p w:rsidR="00296919" w:rsidRDefault="00296919" w:rsidP="00296919">
      <w:pPr>
        <w:pStyle w:val="rtf96Normal"/>
        <w:widowControl/>
        <w:spacing w:after="200" w:line="276" w:lineRule="auto"/>
        <w:rPr>
          <w:rFonts w:ascii="Arial" w:hAnsi="Arial"/>
        </w:rPr>
      </w:pPr>
      <w:r>
        <w:br w:type="page"/>
      </w:r>
    </w:p>
    <w:p w:rsidR="006A2CE6" w:rsidRDefault="006A2CE6" w:rsidP="006A2CE6">
      <w:pPr>
        <w:rPr>
          <w:rFonts w:eastAsia="Times New Roman"/>
          <w:sz w:val="20"/>
        </w:rPr>
      </w:pPr>
      <w:r>
        <w:rPr>
          <w:rFonts w:eastAsia="Times New Roman"/>
          <w:b/>
          <w:sz w:val="20"/>
          <w:u w:val="single"/>
        </w:rPr>
        <w:t>CRITERI DI VALUTAZIONE ADOTTATI PER LA FORMULAZIONE DELLE PREVISIONI DELLE ENTRATE</w:t>
      </w:r>
    </w:p>
    <w:p w:rsidR="006A2CE6" w:rsidRDefault="006A2CE6" w:rsidP="006A2CE6">
      <w:pPr>
        <w:rPr>
          <w:rFonts w:eastAsia="Times New Roman"/>
          <w:sz w:val="20"/>
        </w:rPr>
      </w:pPr>
    </w:p>
    <w:p w:rsidR="006A2CE6" w:rsidRDefault="006A2CE6" w:rsidP="006A2CE6">
      <w:pPr>
        <w:rPr>
          <w:rFonts w:eastAsia="Times New Roman"/>
          <w:sz w:val="20"/>
        </w:rPr>
      </w:pPr>
      <w:r>
        <w:rPr>
          <w:rFonts w:eastAsia="Times New Roman"/>
          <w:sz w:val="20"/>
        </w:rPr>
        <w:t>Di seguito sono analizzate le principali voci d'entrata, al fine di illustrare i dati di bilancio, riportare ulteriori dati che non possono essere inseriti nei documenti quantitativo-contabili ed evidenziare le motivazioni assunte ed i criteri di valutazione adottati dei singoli cespiti.</w:t>
      </w:r>
    </w:p>
    <w:p w:rsidR="006A2CE6" w:rsidRDefault="006A2CE6">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773E36" w:rsidRDefault="00773E36">
      <w:pPr>
        <w:rPr>
          <w:rFonts w:eastAsia="Times New Roman"/>
          <w:b/>
          <w:sz w:val="20"/>
          <w:u w:val="single"/>
        </w:rPr>
      </w:pPr>
      <w:r>
        <w:rPr>
          <w:rFonts w:eastAsia="Times New Roman"/>
          <w:b/>
          <w:sz w:val="20"/>
          <w:u w:val="single"/>
        </w:rPr>
        <w:t>Trend storico delle entrate</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2Normal"/>
              <w:spacing w:line="256" w:lineRule="auto"/>
              <w:jc w:val="center"/>
              <w:rPr>
                <w:rFonts w:eastAsia="Times New Roman"/>
                <w:b/>
                <w:sz w:val="12"/>
              </w:rPr>
            </w:pPr>
          </w:p>
          <w:p w:rsidR="00296919" w:rsidRDefault="00296919">
            <w:pPr>
              <w:pStyle w:val="rtf2Normal"/>
              <w:spacing w:line="256" w:lineRule="auto"/>
              <w:jc w:val="center"/>
              <w:rPr>
                <w:rFonts w:eastAsia="Times New Roman"/>
                <w:b/>
                <w:sz w:val="12"/>
              </w:rPr>
            </w:pPr>
          </w:p>
          <w:p w:rsidR="00296919" w:rsidRDefault="00296919">
            <w:pPr>
              <w:pStyle w:val="rtf2Normal"/>
              <w:spacing w:line="256" w:lineRule="auto"/>
              <w:jc w:val="center"/>
              <w:rPr>
                <w:rFonts w:eastAsia="Times New Roman"/>
                <w:b/>
                <w:sz w:val="12"/>
              </w:rPr>
            </w:pPr>
            <w:r>
              <w:rPr>
                <w:rFonts w:eastAsia="Times New Roman"/>
                <w:b/>
                <w:sz w:val="12"/>
              </w:rPr>
              <w:t>ENTRATE</w:t>
            </w:r>
          </w:p>
          <w:p w:rsidR="00296919" w:rsidRDefault="00296919">
            <w:pPr>
              <w:pStyle w:val="rtf2Normal"/>
              <w:spacing w:line="256" w:lineRule="auto"/>
              <w:rPr>
                <w:rFonts w:eastAsia="Times New Roman"/>
                <w:b/>
                <w:sz w:val="12"/>
              </w:rPr>
            </w:pP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 scostamento</w:t>
            </w:r>
          </w:p>
          <w:p w:rsidR="00296919" w:rsidRDefault="00296919">
            <w:pPr>
              <w:pStyle w:val="rtf2Normal"/>
              <w:spacing w:line="256" w:lineRule="auto"/>
              <w:jc w:val="center"/>
              <w:rPr>
                <w:rFonts w:eastAsia="Times New Roman"/>
                <w:b/>
                <w:sz w:val="12"/>
              </w:rPr>
            </w:pPr>
            <w:r>
              <w:rPr>
                <w:rFonts w:eastAsia="Times New Roman"/>
                <w:b/>
                <w:sz w:val="12"/>
              </w:rPr>
              <w:t xml:space="preserve">colonna 4 da </w:t>
            </w:r>
          </w:p>
          <w:p w:rsidR="00296919" w:rsidRDefault="00296919">
            <w:pPr>
              <w:pStyle w:val="rtf2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2021</w:t>
            </w:r>
          </w:p>
          <w:p w:rsidR="00296919" w:rsidRDefault="00296919">
            <w:pPr>
              <w:pStyle w:val="rtf2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2022</w:t>
            </w:r>
          </w:p>
          <w:p w:rsidR="00296919" w:rsidRDefault="00296919">
            <w:pPr>
              <w:pStyle w:val="rtf2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2023</w:t>
            </w:r>
          </w:p>
          <w:p w:rsidR="00296919" w:rsidRDefault="00296919">
            <w:pPr>
              <w:pStyle w:val="rtf2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2024</w:t>
            </w:r>
          </w:p>
          <w:p w:rsidR="00296919" w:rsidRDefault="00296919">
            <w:pPr>
              <w:pStyle w:val="rtf2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2025</w:t>
            </w:r>
          </w:p>
          <w:p w:rsidR="00296919" w:rsidRDefault="00296919">
            <w:pPr>
              <w:pStyle w:val="rtf2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2026</w:t>
            </w:r>
          </w:p>
          <w:p w:rsidR="00296919" w:rsidRDefault="00296919">
            <w:pPr>
              <w:pStyle w:val="rtf2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2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Utilizzo avanzo di amministrazione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243.407,60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207.417,87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195.115,57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296919" w:rsidRDefault="00296919">
            <w:pPr>
              <w:pStyle w:val="rtf2Normal"/>
              <w:spacing w:line="256" w:lineRule="auto"/>
              <w:jc w:val="right"/>
              <w:rPr>
                <w:rFonts w:eastAsia="Times New Roman"/>
                <w:sz w:val="12"/>
              </w:rPr>
            </w:pPr>
          </w:p>
        </w:tc>
        <w:tc>
          <w:tcPr>
            <w:tcW w:w="1303" w:type="dxa"/>
            <w:tcBorders>
              <w:top w:val="single" w:sz="6" w:space="0" w:color="auto"/>
              <w:left w:val="single" w:sz="6" w:space="0" w:color="auto"/>
              <w:bottom w:val="single" w:sz="6" w:space="0" w:color="auto"/>
              <w:right w:val="single" w:sz="6" w:space="0" w:color="auto"/>
            </w:tcBorders>
          </w:tcPr>
          <w:p w:rsidR="00296919" w:rsidRDefault="00296919">
            <w:pPr>
              <w:pStyle w:val="rtf2Normal"/>
              <w:spacing w:line="256" w:lineRule="auto"/>
              <w:jc w:val="right"/>
              <w:rPr>
                <w:rFonts w:eastAsia="Times New Roman"/>
                <w:sz w:val="12"/>
              </w:rPr>
            </w:pP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-100,000 %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Fondo pluriennale vincolato per spese correnti</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10.568,32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13.216,83</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23.400,00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-100,000 %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Fondo pluriennale vincolato per spese conto capitale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304.642,33</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53.918,62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583.126,01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-100,000 %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 xml:space="preserve">Titolo 1 - Entrate correnti di natura tributaria, contributiva e perequativa </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2.486.389,04</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2.671.750,57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2.980.100,00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2.980.100,00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2.980.100,00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2.980.100,00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2 - Trasferimenti correnti</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2.034.785,79</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3.092.031,29</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4.216.649,00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2.992.965,00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2.971.375,00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2.971.375,00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-29,020 %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 xml:space="preserve">Titolo 3 - Entrate </w:t>
            </w:r>
            <w:proofErr w:type="spellStart"/>
            <w:r>
              <w:rPr>
                <w:rFonts w:eastAsia="Times New Roman"/>
                <w:sz w:val="12"/>
              </w:rPr>
              <w:t>extratributarie</w:t>
            </w:r>
            <w:proofErr w:type="spellEnd"/>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600.359,26</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692.511,41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1.868.391,25</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1.591.463,11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1.575.849,11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1.532.706,11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-14,821 %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4 - Entrate in conto capitale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3.093.936,31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2.544.909,03</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40.683.272,17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34.786.467,92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1.800.000,00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50.000,00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-14,494 %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5 - Entrate da riduzione di attività finanziarie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6 - Accensione di prestiti</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763.195,51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181.335,41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316.867,22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1.116.867,22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252,471 %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7 - Anticipazioni da istituto tesoriere/cassiere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0,000 %</w:t>
            </w:r>
          </w:p>
        </w:tc>
      </w:tr>
      <w:tr w:rsidR="00296919" w:rsidTr="00296919">
        <w:trPr>
          <w:trHeight w:val="153"/>
        </w:trPr>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sz w:val="12"/>
              </w:rPr>
            </w:pPr>
            <w:r>
              <w:rPr>
                <w:rFonts w:eastAsia="Times New Roman"/>
                <w:sz w:val="12"/>
              </w:rPr>
              <w:t>Titolo 9 - Entrate per conto di terzi e partite di giro</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547.272,76</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990.948,57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sz w:val="12"/>
              </w:rPr>
            </w:pPr>
            <w:r>
              <w:rPr>
                <w:rFonts w:eastAsia="Times New Roman"/>
                <w:sz w:val="12"/>
              </w:rPr>
              <w:t>0,000 %</w:t>
            </w:r>
          </w:p>
        </w:tc>
      </w:tr>
      <w:tr w:rsidR="00296919" w:rsidTr="00296919">
        <w:trPr>
          <w:trHeight w:val="196"/>
        </w:trPr>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rPr>
                <w:rFonts w:eastAsia="Times New Roman"/>
                <w:b/>
                <w:sz w:val="12"/>
              </w:rPr>
            </w:pPr>
            <w:r>
              <w:rPr>
                <w:rFonts w:eastAsia="Times New Roman"/>
                <w:b/>
                <w:sz w:val="12"/>
              </w:rPr>
              <w:t>TOTALE GENERALE DELLE ENTRATE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10.084.556,92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10.448.039,60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55.333.921,22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47.934.863,25</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13.794.324,11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12.001.181,11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2Normal"/>
              <w:spacing w:line="256" w:lineRule="auto"/>
              <w:jc w:val="right"/>
              <w:rPr>
                <w:rFonts w:eastAsia="Times New Roman"/>
                <w:b/>
                <w:sz w:val="12"/>
              </w:rPr>
            </w:pPr>
            <w:r>
              <w:rPr>
                <w:rFonts w:eastAsia="Times New Roman"/>
                <w:b/>
                <w:sz w:val="12"/>
              </w:rPr>
              <w:t>-13,371 %</w:t>
            </w:r>
          </w:p>
        </w:tc>
      </w:tr>
    </w:tbl>
    <w:p w:rsidR="00773E36" w:rsidRDefault="00773E36">
      <w:pPr>
        <w:pStyle w:val="rtf2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tributarie</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3Normal"/>
              <w:spacing w:line="256" w:lineRule="auto"/>
              <w:jc w:val="center"/>
              <w:rPr>
                <w:rFonts w:eastAsia="Times New Roman"/>
                <w:b/>
                <w:sz w:val="12"/>
              </w:rPr>
            </w:pPr>
          </w:p>
          <w:p w:rsidR="00296919" w:rsidRDefault="00296919">
            <w:pPr>
              <w:pStyle w:val="rtf3Normal"/>
              <w:spacing w:line="256" w:lineRule="auto"/>
              <w:jc w:val="center"/>
              <w:rPr>
                <w:rFonts w:eastAsia="Times New Roman"/>
                <w:b/>
                <w:sz w:val="12"/>
              </w:rPr>
            </w:pPr>
          </w:p>
          <w:p w:rsidR="00296919" w:rsidRDefault="00296919">
            <w:pPr>
              <w:pStyle w:val="rtf3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 scostamento</w:t>
            </w:r>
          </w:p>
          <w:p w:rsidR="00296919" w:rsidRDefault="00296919">
            <w:pPr>
              <w:pStyle w:val="rtf3Normal"/>
              <w:spacing w:line="256" w:lineRule="auto"/>
              <w:jc w:val="center"/>
              <w:rPr>
                <w:rFonts w:eastAsia="Times New Roman"/>
                <w:b/>
                <w:sz w:val="12"/>
              </w:rPr>
            </w:pPr>
            <w:r>
              <w:rPr>
                <w:rFonts w:eastAsia="Times New Roman"/>
                <w:b/>
                <w:sz w:val="12"/>
              </w:rPr>
              <w:t xml:space="preserve">colonna 4 da </w:t>
            </w:r>
          </w:p>
          <w:p w:rsidR="00296919" w:rsidRDefault="00296919">
            <w:pPr>
              <w:pStyle w:val="rtf3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2021</w:t>
            </w:r>
          </w:p>
          <w:p w:rsidR="00296919" w:rsidRDefault="00296919">
            <w:pPr>
              <w:pStyle w:val="rtf3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2022</w:t>
            </w:r>
          </w:p>
          <w:p w:rsidR="00296919" w:rsidRDefault="00296919">
            <w:pPr>
              <w:pStyle w:val="rtf3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2023</w:t>
            </w:r>
          </w:p>
          <w:p w:rsidR="00296919" w:rsidRDefault="00296919">
            <w:pPr>
              <w:pStyle w:val="rtf3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2024</w:t>
            </w:r>
          </w:p>
          <w:p w:rsidR="00296919" w:rsidRDefault="00296919">
            <w:pPr>
              <w:pStyle w:val="rtf3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2025</w:t>
            </w:r>
          </w:p>
          <w:p w:rsidR="00296919" w:rsidRDefault="00296919">
            <w:pPr>
              <w:pStyle w:val="rtf3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2026</w:t>
            </w:r>
          </w:p>
          <w:p w:rsidR="00296919" w:rsidRDefault="00296919">
            <w:pPr>
              <w:pStyle w:val="rtf3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3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rPr>
                <w:rFonts w:eastAsia="Times New Roman"/>
                <w:sz w:val="12"/>
              </w:rPr>
            </w:pPr>
            <w:r>
              <w:rPr>
                <w:rFonts w:eastAsia="Times New Roman"/>
                <w:sz w:val="12"/>
              </w:rPr>
              <w:t>Imposte, tasse e proventi assimilati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1.677.421,97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1.877.492,22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2.240.100,00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2.240.100,00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2.240.100,00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2.240.100,00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rPr>
                <w:rFonts w:eastAsia="Times New Roman"/>
                <w:sz w:val="12"/>
              </w:rPr>
            </w:pPr>
            <w:r>
              <w:rPr>
                <w:rFonts w:eastAsia="Times New Roman"/>
                <w:sz w:val="12"/>
              </w:rPr>
              <w:t>Tributi devoluti e regolati alle autonomie speciali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rPr>
                <w:rFonts w:eastAsia="Times New Roman"/>
                <w:sz w:val="12"/>
              </w:rPr>
            </w:pPr>
            <w:r>
              <w:rPr>
                <w:rFonts w:eastAsia="Times New Roman"/>
                <w:sz w:val="12"/>
              </w:rPr>
              <w:t>Compartecipazioni di tributi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rPr>
                <w:rFonts w:eastAsia="Times New Roman"/>
                <w:sz w:val="12"/>
              </w:rPr>
            </w:pPr>
            <w:r>
              <w:rPr>
                <w:rFonts w:eastAsia="Times New Roman"/>
                <w:sz w:val="12"/>
              </w:rPr>
              <w:t>Fondi perequativi da Amministrazioni Centrali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808.967,07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794.258,35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740.000,00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740.000,00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740.000,00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740.000,00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rPr>
                <w:rFonts w:eastAsia="Times New Roman"/>
                <w:b/>
                <w:sz w:val="12"/>
              </w:rPr>
            </w:pPr>
            <w:r>
              <w:rPr>
                <w:rFonts w:eastAsia="Times New Roman"/>
                <w:sz w:val="12"/>
              </w:rPr>
              <w:t>TOTALE ENTRATE TRIBUTARIE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2.486.389,04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2.671.750,57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2.980.100,00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2.980.100,00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2.980.100,00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2.980.100,00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3Normal"/>
              <w:spacing w:line="256" w:lineRule="auto"/>
              <w:jc w:val="right"/>
              <w:rPr>
                <w:rFonts w:eastAsia="Times New Roman"/>
                <w:b/>
                <w:sz w:val="12"/>
              </w:rPr>
            </w:pPr>
            <w:r>
              <w:rPr>
                <w:rFonts w:eastAsia="Times New Roman"/>
                <w:b/>
                <w:sz w:val="12"/>
              </w:rPr>
              <w:t>0,000 %</w:t>
            </w:r>
          </w:p>
        </w:tc>
      </w:tr>
    </w:tbl>
    <w:p w:rsidR="00773E36" w:rsidRDefault="00773E36">
      <w:pPr>
        <w:pStyle w:val="rtf3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trasferimenti correnti</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4Normal"/>
              <w:spacing w:line="256" w:lineRule="auto"/>
              <w:jc w:val="center"/>
              <w:rPr>
                <w:rFonts w:eastAsia="Times New Roman"/>
                <w:b/>
                <w:sz w:val="12"/>
              </w:rPr>
            </w:pPr>
          </w:p>
          <w:p w:rsidR="00296919" w:rsidRDefault="00296919">
            <w:pPr>
              <w:pStyle w:val="rtf4Normal"/>
              <w:spacing w:line="256" w:lineRule="auto"/>
              <w:jc w:val="center"/>
              <w:rPr>
                <w:rFonts w:eastAsia="Times New Roman"/>
                <w:b/>
                <w:sz w:val="12"/>
              </w:rPr>
            </w:pPr>
          </w:p>
          <w:p w:rsidR="00296919" w:rsidRDefault="00296919">
            <w:pPr>
              <w:pStyle w:val="rtf4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 scostamento</w:t>
            </w:r>
          </w:p>
          <w:p w:rsidR="00296919" w:rsidRDefault="00296919">
            <w:pPr>
              <w:pStyle w:val="rtf4Normal"/>
              <w:spacing w:line="256" w:lineRule="auto"/>
              <w:jc w:val="center"/>
              <w:rPr>
                <w:rFonts w:eastAsia="Times New Roman"/>
                <w:b/>
                <w:sz w:val="12"/>
              </w:rPr>
            </w:pPr>
            <w:r>
              <w:rPr>
                <w:rFonts w:eastAsia="Times New Roman"/>
                <w:b/>
                <w:sz w:val="12"/>
              </w:rPr>
              <w:t xml:space="preserve">colonna 4 da </w:t>
            </w:r>
          </w:p>
          <w:p w:rsidR="00296919" w:rsidRDefault="00296919">
            <w:pPr>
              <w:pStyle w:val="rtf4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2021</w:t>
            </w:r>
          </w:p>
          <w:p w:rsidR="00296919" w:rsidRDefault="00296919">
            <w:pPr>
              <w:pStyle w:val="rtf4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2022</w:t>
            </w:r>
          </w:p>
          <w:p w:rsidR="00296919" w:rsidRDefault="00296919">
            <w:pPr>
              <w:pStyle w:val="rtf4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2023</w:t>
            </w:r>
          </w:p>
          <w:p w:rsidR="00296919" w:rsidRDefault="00296919">
            <w:pPr>
              <w:pStyle w:val="rtf4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2024</w:t>
            </w:r>
          </w:p>
          <w:p w:rsidR="00296919" w:rsidRDefault="00296919">
            <w:pPr>
              <w:pStyle w:val="rtf4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2025</w:t>
            </w:r>
          </w:p>
          <w:p w:rsidR="00296919" w:rsidRDefault="00296919">
            <w:pPr>
              <w:pStyle w:val="rtf4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2026</w:t>
            </w:r>
          </w:p>
          <w:p w:rsidR="00296919" w:rsidRDefault="00296919">
            <w:pPr>
              <w:pStyle w:val="rtf4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4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rPr>
                <w:rFonts w:eastAsia="Times New Roman"/>
                <w:sz w:val="12"/>
              </w:rPr>
            </w:pPr>
            <w:r>
              <w:rPr>
                <w:rFonts w:eastAsia="Times New Roman"/>
                <w:sz w:val="12"/>
              </w:rPr>
              <w:t>Trasferimenti correnti da Amministrazioni pubbliche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1.909.213,79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2.970.558,23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4.097.077,00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2.873.393,00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2.851.803,00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2.851.803,00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-29,867 %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rPr>
                <w:rFonts w:eastAsia="Times New Roman"/>
                <w:sz w:val="12"/>
              </w:rPr>
            </w:pPr>
            <w:r>
              <w:rPr>
                <w:rFonts w:eastAsia="Times New Roman"/>
                <w:sz w:val="12"/>
              </w:rPr>
              <w:t>Trasferimenti correnti da Imprese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125.572,00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121.473,06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119.572,00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119.572,00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119.572,00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119.572,00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rPr>
                <w:rFonts w:eastAsia="Times New Roman"/>
                <w:sz w:val="12"/>
              </w:rPr>
            </w:pPr>
            <w:r>
              <w:rPr>
                <w:rFonts w:eastAsia="Times New Roman"/>
                <w:sz w:val="12"/>
              </w:rPr>
              <w:t>Trasferimenti correnti da Istituzioni Sociali Private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rPr>
                <w:rFonts w:eastAsia="Times New Roman"/>
                <w:b/>
                <w:sz w:val="12"/>
              </w:rPr>
            </w:pPr>
            <w:r>
              <w:rPr>
                <w:rFonts w:eastAsia="Times New Roman"/>
                <w:sz w:val="12"/>
              </w:rPr>
              <w:t>TOTALE ENTRATE PER TRASFERIMENTI CORRENTI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2.034.785,79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3.092.031,29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4.216.649,00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2.992.965,00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2.971.375,00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2.971.375,00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4Normal"/>
              <w:spacing w:line="256" w:lineRule="auto"/>
              <w:jc w:val="right"/>
              <w:rPr>
                <w:rFonts w:eastAsia="Times New Roman"/>
                <w:b/>
                <w:sz w:val="12"/>
              </w:rPr>
            </w:pPr>
            <w:r>
              <w:rPr>
                <w:rFonts w:eastAsia="Times New Roman"/>
                <w:b/>
                <w:sz w:val="12"/>
              </w:rPr>
              <w:t>-29,020 %</w:t>
            </w:r>
          </w:p>
        </w:tc>
      </w:tr>
    </w:tbl>
    <w:p w:rsidR="00773E36" w:rsidRDefault="00773E36">
      <w:pPr>
        <w:pStyle w:val="rtf4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 xml:space="preserve">Le entrate </w:t>
      </w:r>
      <w:proofErr w:type="spellStart"/>
      <w:r>
        <w:rPr>
          <w:rFonts w:eastAsia="Times New Roman"/>
          <w:b/>
          <w:sz w:val="20"/>
        </w:rPr>
        <w:t>extratributarie</w:t>
      </w:r>
      <w:proofErr w:type="spellEnd"/>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5Normal"/>
              <w:spacing w:line="256" w:lineRule="auto"/>
              <w:jc w:val="center"/>
              <w:rPr>
                <w:rFonts w:eastAsia="Times New Roman"/>
                <w:b/>
                <w:sz w:val="12"/>
              </w:rPr>
            </w:pPr>
          </w:p>
          <w:p w:rsidR="00296919" w:rsidRDefault="00296919">
            <w:pPr>
              <w:pStyle w:val="rtf5Normal"/>
              <w:spacing w:line="256" w:lineRule="auto"/>
              <w:jc w:val="center"/>
              <w:rPr>
                <w:rFonts w:eastAsia="Times New Roman"/>
                <w:b/>
                <w:sz w:val="12"/>
              </w:rPr>
            </w:pPr>
          </w:p>
          <w:p w:rsidR="00296919" w:rsidRDefault="00296919">
            <w:pPr>
              <w:pStyle w:val="rtf5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 scostamento</w:t>
            </w:r>
          </w:p>
          <w:p w:rsidR="00296919" w:rsidRDefault="00296919">
            <w:pPr>
              <w:pStyle w:val="rtf5Normal"/>
              <w:spacing w:line="256" w:lineRule="auto"/>
              <w:jc w:val="center"/>
              <w:rPr>
                <w:rFonts w:eastAsia="Times New Roman"/>
                <w:b/>
                <w:sz w:val="12"/>
              </w:rPr>
            </w:pPr>
            <w:r>
              <w:rPr>
                <w:rFonts w:eastAsia="Times New Roman"/>
                <w:b/>
                <w:sz w:val="12"/>
              </w:rPr>
              <w:t xml:space="preserve">colonna 4 da </w:t>
            </w:r>
          </w:p>
          <w:p w:rsidR="00296919" w:rsidRDefault="00296919">
            <w:pPr>
              <w:pStyle w:val="rtf5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2021</w:t>
            </w:r>
          </w:p>
          <w:p w:rsidR="00296919" w:rsidRDefault="00296919">
            <w:pPr>
              <w:pStyle w:val="rtf5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2022</w:t>
            </w:r>
          </w:p>
          <w:p w:rsidR="00296919" w:rsidRDefault="00296919">
            <w:pPr>
              <w:pStyle w:val="rtf5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2023</w:t>
            </w:r>
          </w:p>
          <w:p w:rsidR="00296919" w:rsidRDefault="00296919">
            <w:pPr>
              <w:pStyle w:val="rtf5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2024</w:t>
            </w:r>
          </w:p>
          <w:p w:rsidR="00296919" w:rsidRDefault="00296919">
            <w:pPr>
              <w:pStyle w:val="rtf5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2025</w:t>
            </w:r>
          </w:p>
          <w:p w:rsidR="00296919" w:rsidRDefault="00296919">
            <w:pPr>
              <w:pStyle w:val="rtf5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2026</w:t>
            </w:r>
          </w:p>
          <w:p w:rsidR="00296919" w:rsidRDefault="00296919">
            <w:pPr>
              <w:pStyle w:val="rtf5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5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rPr>
                <w:rFonts w:eastAsia="Times New Roman"/>
                <w:sz w:val="12"/>
              </w:rPr>
            </w:pPr>
            <w:r>
              <w:rPr>
                <w:rFonts w:eastAsia="Times New Roman"/>
                <w:sz w:val="12"/>
              </w:rPr>
              <w:t>Vendita di beni e servizi e proventi derivanti dalla gestione dei beni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367.030,97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427.450,67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1.093.291,25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982.513,11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966.899,11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923.756,11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-10,132 %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rPr>
                <w:rFonts w:eastAsia="Times New Roman"/>
                <w:sz w:val="12"/>
              </w:rPr>
            </w:pPr>
            <w:r>
              <w:rPr>
                <w:rFonts w:eastAsia="Times New Roman"/>
                <w:sz w:val="12"/>
              </w:rPr>
              <w:t>Proventi derivanti dall'attività di controllo e repressione delle irregolarità e degli illeciti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119.381,89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160.527,92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294.000,00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294.000,00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294.000,00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294.000,00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rPr>
                <w:rFonts w:eastAsia="Times New Roman"/>
                <w:sz w:val="12"/>
              </w:rPr>
            </w:pPr>
            <w:r>
              <w:rPr>
                <w:rFonts w:eastAsia="Times New Roman"/>
                <w:sz w:val="12"/>
              </w:rPr>
              <w:t>Interessi attivi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0,39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2.200,00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2.200,00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2.200,00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2.200,00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rPr>
                <w:rFonts w:eastAsia="Times New Roman"/>
                <w:sz w:val="12"/>
              </w:rPr>
            </w:pPr>
            <w:r>
              <w:rPr>
                <w:rFonts w:eastAsia="Times New Roman"/>
                <w:sz w:val="12"/>
              </w:rPr>
              <w:t>Rimborsi e altre entrate correnti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113.946,40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104.532,43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478.900,00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312.750,00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312.750,00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312.750,00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sz w:val="12"/>
              </w:rPr>
            </w:pPr>
            <w:r>
              <w:rPr>
                <w:rFonts w:eastAsia="Times New Roman"/>
                <w:sz w:val="12"/>
              </w:rPr>
              <w:t>-34,694 %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rPr>
                <w:rFonts w:eastAsia="Times New Roman"/>
                <w:b/>
                <w:sz w:val="12"/>
              </w:rPr>
            </w:pPr>
            <w:r>
              <w:rPr>
                <w:rFonts w:eastAsia="Times New Roman"/>
                <w:sz w:val="12"/>
              </w:rPr>
              <w:t>TOTALE ENTRATE EXTRATRIBUTARIE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600.359,26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692.511,41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1.868.391,25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1.591.463,11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1.575.849,11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1.532.706,11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5Normal"/>
              <w:spacing w:line="256" w:lineRule="auto"/>
              <w:jc w:val="right"/>
              <w:rPr>
                <w:rFonts w:eastAsia="Times New Roman"/>
                <w:b/>
                <w:sz w:val="12"/>
              </w:rPr>
            </w:pPr>
            <w:r>
              <w:rPr>
                <w:rFonts w:eastAsia="Times New Roman"/>
                <w:b/>
                <w:sz w:val="12"/>
              </w:rPr>
              <w:t>-14,821 %</w:t>
            </w:r>
          </w:p>
        </w:tc>
      </w:tr>
    </w:tbl>
    <w:p w:rsidR="00773E36" w:rsidRDefault="00773E36">
      <w:pPr>
        <w:pStyle w:val="rtf5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conto capitale</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6Normal"/>
              <w:spacing w:line="256" w:lineRule="auto"/>
              <w:jc w:val="center"/>
              <w:rPr>
                <w:rFonts w:eastAsia="Times New Roman"/>
                <w:b/>
                <w:sz w:val="12"/>
              </w:rPr>
            </w:pPr>
          </w:p>
          <w:p w:rsidR="00296919" w:rsidRDefault="00296919">
            <w:pPr>
              <w:pStyle w:val="rtf6Normal"/>
              <w:spacing w:line="256" w:lineRule="auto"/>
              <w:jc w:val="center"/>
              <w:rPr>
                <w:rFonts w:eastAsia="Times New Roman"/>
                <w:b/>
                <w:sz w:val="12"/>
              </w:rPr>
            </w:pPr>
          </w:p>
          <w:p w:rsidR="00296919" w:rsidRDefault="00296919">
            <w:pPr>
              <w:pStyle w:val="rtf6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 scostamento</w:t>
            </w:r>
          </w:p>
          <w:p w:rsidR="00296919" w:rsidRDefault="00296919">
            <w:pPr>
              <w:pStyle w:val="rtf6Normal"/>
              <w:spacing w:line="256" w:lineRule="auto"/>
              <w:jc w:val="center"/>
              <w:rPr>
                <w:rFonts w:eastAsia="Times New Roman"/>
                <w:b/>
                <w:sz w:val="12"/>
              </w:rPr>
            </w:pPr>
            <w:r>
              <w:rPr>
                <w:rFonts w:eastAsia="Times New Roman"/>
                <w:b/>
                <w:sz w:val="12"/>
              </w:rPr>
              <w:t xml:space="preserve">colonna 4 da </w:t>
            </w:r>
          </w:p>
          <w:p w:rsidR="00296919" w:rsidRDefault="00296919">
            <w:pPr>
              <w:pStyle w:val="rtf6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2021</w:t>
            </w:r>
          </w:p>
          <w:p w:rsidR="00296919" w:rsidRDefault="00296919">
            <w:pPr>
              <w:pStyle w:val="rtf6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2022</w:t>
            </w:r>
          </w:p>
          <w:p w:rsidR="00296919" w:rsidRDefault="00296919">
            <w:pPr>
              <w:pStyle w:val="rtf6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2023</w:t>
            </w:r>
          </w:p>
          <w:p w:rsidR="00296919" w:rsidRDefault="00296919">
            <w:pPr>
              <w:pStyle w:val="rtf6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2024</w:t>
            </w:r>
          </w:p>
          <w:p w:rsidR="00296919" w:rsidRDefault="00296919">
            <w:pPr>
              <w:pStyle w:val="rtf6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2025</w:t>
            </w:r>
          </w:p>
          <w:p w:rsidR="00296919" w:rsidRDefault="00296919">
            <w:pPr>
              <w:pStyle w:val="rtf6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2026</w:t>
            </w:r>
          </w:p>
          <w:p w:rsidR="00296919" w:rsidRDefault="00296919">
            <w:pPr>
              <w:pStyle w:val="rtf6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6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rPr>
                <w:rFonts w:eastAsia="Times New Roman"/>
                <w:sz w:val="12"/>
              </w:rPr>
            </w:pPr>
            <w:r>
              <w:rPr>
                <w:rFonts w:eastAsia="Times New Roman"/>
                <w:sz w:val="12"/>
              </w:rPr>
              <w:t>Contributi agli investimenti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2.394.391,02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1.845.888,91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32.332.236,20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25.846.472,34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1.250.000,00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-20,059 %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rPr>
                <w:rFonts w:eastAsia="Times New Roman"/>
                <w:sz w:val="12"/>
              </w:rPr>
            </w:pPr>
            <w:r>
              <w:rPr>
                <w:rFonts w:eastAsia="Times New Roman"/>
                <w:sz w:val="12"/>
              </w:rPr>
              <w:t>Altri trasferimenti in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636.318,29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635.517,86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8.253.309,97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8.842.269,58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500.000,00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7,136 %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rPr>
                <w:rFonts w:eastAsia="Times New Roman"/>
                <w:sz w:val="12"/>
              </w:rPr>
            </w:pPr>
            <w:r>
              <w:rPr>
                <w:rFonts w:eastAsia="Times New Roman"/>
                <w:sz w:val="12"/>
              </w:rPr>
              <w:t>Entrate da alienazione di beni materiali e immateriali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rPr>
                <w:rFonts w:eastAsia="Times New Roman"/>
                <w:sz w:val="12"/>
              </w:rPr>
            </w:pPr>
            <w:r>
              <w:rPr>
                <w:rFonts w:eastAsia="Times New Roman"/>
                <w:sz w:val="12"/>
              </w:rPr>
              <w:t>Altre entrate in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63.227,00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63.502,26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97.726,00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97.726,00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50.000,00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50.000,00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rPr>
                <w:rFonts w:eastAsia="Times New Roman"/>
                <w:b/>
                <w:sz w:val="12"/>
              </w:rPr>
            </w:pPr>
            <w:r>
              <w:rPr>
                <w:rFonts w:eastAsia="Times New Roman"/>
                <w:sz w:val="12"/>
              </w:rPr>
              <w:t>TOTALE ENTRATE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3.093.936,31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2.544.909,03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40.683.272,17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34.786.467,92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1.800.000,00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50.000,00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6Normal"/>
              <w:spacing w:line="256" w:lineRule="auto"/>
              <w:jc w:val="right"/>
              <w:rPr>
                <w:rFonts w:eastAsia="Times New Roman"/>
                <w:b/>
                <w:sz w:val="12"/>
              </w:rPr>
            </w:pPr>
            <w:r>
              <w:rPr>
                <w:rFonts w:eastAsia="Times New Roman"/>
                <w:b/>
                <w:sz w:val="12"/>
              </w:rPr>
              <w:t>-14,494 %</w:t>
            </w:r>
          </w:p>
        </w:tc>
      </w:tr>
    </w:tbl>
    <w:p w:rsidR="00773E36" w:rsidRDefault="00773E36">
      <w:pPr>
        <w:pStyle w:val="rtf6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accensione di prestiti</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7Normal"/>
              <w:spacing w:line="256" w:lineRule="auto"/>
              <w:jc w:val="center"/>
              <w:rPr>
                <w:rFonts w:eastAsia="Times New Roman"/>
                <w:b/>
                <w:sz w:val="12"/>
              </w:rPr>
            </w:pPr>
          </w:p>
          <w:p w:rsidR="00296919" w:rsidRDefault="00296919">
            <w:pPr>
              <w:pStyle w:val="rtf7Normal"/>
              <w:spacing w:line="256" w:lineRule="auto"/>
              <w:jc w:val="center"/>
              <w:rPr>
                <w:rFonts w:eastAsia="Times New Roman"/>
                <w:b/>
                <w:sz w:val="12"/>
              </w:rPr>
            </w:pPr>
          </w:p>
          <w:p w:rsidR="00296919" w:rsidRDefault="00296919">
            <w:pPr>
              <w:pStyle w:val="rtf7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 scostamento</w:t>
            </w:r>
          </w:p>
          <w:p w:rsidR="00296919" w:rsidRDefault="00296919">
            <w:pPr>
              <w:pStyle w:val="rtf7Normal"/>
              <w:spacing w:line="256" w:lineRule="auto"/>
              <w:jc w:val="center"/>
              <w:rPr>
                <w:rFonts w:eastAsia="Times New Roman"/>
                <w:b/>
                <w:sz w:val="12"/>
              </w:rPr>
            </w:pPr>
            <w:r>
              <w:rPr>
                <w:rFonts w:eastAsia="Times New Roman"/>
                <w:b/>
                <w:sz w:val="12"/>
              </w:rPr>
              <w:t xml:space="preserve">colonna 4 da </w:t>
            </w:r>
          </w:p>
          <w:p w:rsidR="00296919" w:rsidRDefault="00296919">
            <w:pPr>
              <w:pStyle w:val="rtf7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2021</w:t>
            </w:r>
          </w:p>
          <w:p w:rsidR="00296919" w:rsidRDefault="00296919">
            <w:pPr>
              <w:pStyle w:val="rtf7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2022</w:t>
            </w:r>
          </w:p>
          <w:p w:rsidR="00296919" w:rsidRDefault="00296919">
            <w:pPr>
              <w:pStyle w:val="rtf7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2023</w:t>
            </w:r>
          </w:p>
          <w:p w:rsidR="00296919" w:rsidRDefault="00296919">
            <w:pPr>
              <w:pStyle w:val="rtf7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2024</w:t>
            </w:r>
          </w:p>
          <w:p w:rsidR="00296919" w:rsidRDefault="00296919">
            <w:pPr>
              <w:pStyle w:val="rtf7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2025</w:t>
            </w:r>
          </w:p>
          <w:p w:rsidR="00296919" w:rsidRDefault="00296919">
            <w:pPr>
              <w:pStyle w:val="rtf7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2026</w:t>
            </w:r>
          </w:p>
          <w:p w:rsidR="00296919" w:rsidRDefault="00296919">
            <w:pPr>
              <w:pStyle w:val="rtf7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7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rPr>
                <w:rFonts w:eastAsia="Times New Roman"/>
                <w:sz w:val="12"/>
              </w:rPr>
            </w:pPr>
            <w:r>
              <w:rPr>
                <w:rFonts w:eastAsia="Times New Roman"/>
                <w:sz w:val="12"/>
              </w:rPr>
              <w:t>Accensione prestiti a breve termine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70.000,00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70.000,00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70.000,00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rPr>
                <w:rFonts w:eastAsia="Times New Roman"/>
                <w:sz w:val="12"/>
              </w:rPr>
            </w:pPr>
            <w:r>
              <w:rPr>
                <w:rFonts w:eastAsia="Times New Roman"/>
                <w:sz w:val="12"/>
              </w:rPr>
              <w:t>Accensione mutui e altri finanziamenti a medio lungo termine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693.195,51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181.335,41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246.867,22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1.046.867,22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sz w:val="12"/>
              </w:rPr>
            </w:pPr>
            <w:r>
              <w:rPr>
                <w:rFonts w:eastAsia="Times New Roman"/>
                <w:sz w:val="12"/>
              </w:rPr>
              <w:t>324,060 %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rPr>
                <w:rFonts w:eastAsia="Times New Roman"/>
                <w:b/>
                <w:sz w:val="12"/>
              </w:rPr>
            </w:pPr>
            <w:r>
              <w:rPr>
                <w:rFonts w:eastAsia="Times New Roman"/>
                <w:sz w:val="12"/>
              </w:rPr>
              <w:t>TOTALE ENTRATE PER ACCENSIONE DI PRESTITI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763.195,51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181.335,41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316.867,22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1.116.867,22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7Normal"/>
              <w:spacing w:line="256" w:lineRule="auto"/>
              <w:jc w:val="right"/>
              <w:rPr>
                <w:rFonts w:eastAsia="Times New Roman"/>
                <w:b/>
                <w:sz w:val="12"/>
              </w:rPr>
            </w:pPr>
            <w:r>
              <w:rPr>
                <w:rFonts w:eastAsia="Times New Roman"/>
                <w:b/>
                <w:sz w:val="12"/>
              </w:rPr>
              <w:t>252,471 %</w:t>
            </w:r>
          </w:p>
        </w:tc>
      </w:tr>
    </w:tbl>
    <w:p w:rsidR="00773E36" w:rsidRDefault="00773E36">
      <w:pPr>
        <w:pStyle w:val="rtf7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conto terzi e partite di giro</w:t>
      </w:r>
    </w:p>
    <w:p w:rsidR="00773E36" w:rsidRDefault="00773E36" w:rsidP="00773E36">
      <w:pPr>
        <w:jc w:val="both"/>
        <w:rPr>
          <w:rFonts w:eastAsia="Times New Roman"/>
          <w:sz w:val="20"/>
        </w:rPr>
      </w:pPr>
      <w:r>
        <w:rPr>
          <w:rFonts w:eastAsia="Times New Roman"/>
          <w:sz w:val="20"/>
        </w:rPr>
        <w:t xml:space="preserve">I servizi per conto di terzi e le partite di giro comprendono le transazioni poste in essere per conto di altri soggetti in assenza di qualsiasi discrezionalità ed autonomia decisionale da parte dell’ente, quali quelle effettuate come sostituto di imposta. </w:t>
      </w:r>
    </w:p>
    <w:p w:rsidR="00773E36" w:rsidRDefault="00773E36" w:rsidP="00773E36">
      <w:pPr>
        <w:jc w:val="both"/>
        <w:rPr>
          <w:rFonts w:eastAsia="Times New Roman"/>
          <w:sz w:val="20"/>
        </w:rPr>
      </w:pPr>
      <w:r>
        <w:rPr>
          <w:rFonts w:eastAsia="Times New Roman"/>
          <w:sz w:val="20"/>
        </w:rPr>
        <w:t xml:space="preserve">Non comportando discrezionalità ed autonomia decisionale, le operazioni per conto di terzi non hanno natura </w:t>
      </w:r>
      <w:proofErr w:type="spellStart"/>
      <w:r>
        <w:rPr>
          <w:rFonts w:eastAsia="Times New Roman"/>
          <w:sz w:val="20"/>
        </w:rPr>
        <w:t>autorizzatoria</w:t>
      </w:r>
      <w:proofErr w:type="spellEnd"/>
      <w:r>
        <w:rPr>
          <w:rFonts w:eastAsia="Times New Roman"/>
          <w:sz w:val="20"/>
        </w:rPr>
        <w:t>.</w:t>
      </w:r>
    </w:p>
    <w:p w:rsidR="00773E36" w:rsidRDefault="00773E36" w:rsidP="00773E36">
      <w:pPr>
        <w:jc w:val="both"/>
        <w:rPr>
          <w:rFonts w:eastAsia="Times New Roman"/>
          <w:sz w:val="20"/>
        </w:rPr>
      </w:pPr>
      <w:r>
        <w:rPr>
          <w:rFonts w:eastAsia="Times New Roman"/>
          <w:sz w:val="20"/>
        </w:rPr>
        <w:t>In deroga alla definizione di “Servizi per conto terzi”, sono classificate tra tali operazioni le transazioni riguardanti i depositi dell’ente presso terzi, i depositi di terzi presso l’ente, la cassa economale, le anticipazioni erogate dalla tesoreria statale alle regioni per il finanziamento della sanità ed i relativi rimborsi.</w:t>
      </w:r>
    </w:p>
    <w:p w:rsidR="00773E36" w:rsidRDefault="00773E36" w:rsidP="00773E36">
      <w:pPr>
        <w:jc w:val="both"/>
        <w:rPr>
          <w:rFonts w:eastAsia="Times New Roman"/>
          <w:sz w:val="20"/>
        </w:rPr>
      </w:pPr>
      <w:r>
        <w:rPr>
          <w:rFonts w:eastAsia="Times New Roman"/>
          <w:sz w:val="20"/>
        </w:rPr>
        <w:t xml:space="preserve">Ai fini dell’individuazione delle “operazioni per conto di terzi”, l’autonomia decisionale sussiste quando l’ente concorre alla definizione di almeno uno dei seguenti elementi della transazione: ammontare, tempi e destinatari della spesa. </w:t>
      </w:r>
    </w:p>
    <w:p w:rsidR="00773E36" w:rsidRDefault="00773E36" w:rsidP="00773E36">
      <w:pPr>
        <w:jc w:val="both"/>
        <w:rPr>
          <w:rFonts w:eastAsia="Times New Roman"/>
          <w:sz w:val="20"/>
        </w:rPr>
      </w:pPr>
      <w:r>
        <w:rPr>
          <w:rFonts w:eastAsia="Times New Roman"/>
          <w:sz w:val="20"/>
        </w:rPr>
        <w:t>Le entrate per conto di terzi e partite di giro sono state previste a pareggio con le relative spese, stimando gli importi sulla base dell’osservazione storica degli aggregati corrispondenti.</w:t>
      </w:r>
    </w:p>
    <w:p w:rsidR="00296919" w:rsidRDefault="00296919" w:rsidP="00773E36">
      <w:pPr>
        <w:jc w:val="both"/>
        <w:rPr>
          <w:rFonts w:eastAsia="Times New Roman"/>
          <w:sz w:val="20"/>
        </w:rPr>
      </w:pPr>
    </w:p>
    <w:p w:rsidR="00296919" w:rsidRDefault="00296919" w:rsidP="00773E36">
      <w:pPr>
        <w:jc w:val="both"/>
        <w:rPr>
          <w:rFonts w:eastAsia="Times New Roman"/>
          <w:sz w:val="20"/>
        </w:rPr>
      </w:pPr>
    </w:p>
    <w:p w:rsidR="00296919" w:rsidRDefault="00296919" w:rsidP="00773E36">
      <w:pPr>
        <w:jc w:val="both"/>
        <w:rPr>
          <w:rFonts w:eastAsia="Times New Roman"/>
          <w:sz w:val="20"/>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8Normal"/>
              <w:spacing w:line="256" w:lineRule="auto"/>
              <w:jc w:val="center"/>
              <w:rPr>
                <w:rFonts w:eastAsia="Times New Roman"/>
                <w:b/>
                <w:sz w:val="12"/>
              </w:rPr>
            </w:pPr>
          </w:p>
          <w:p w:rsidR="00296919" w:rsidRDefault="00296919">
            <w:pPr>
              <w:pStyle w:val="rtf8Normal"/>
              <w:spacing w:line="256" w:lineRule="auto"/>
              <w:jc w:val="center"/>
              <w:rPr>
                <w:rFonts w:eastAsia="Times New Roman"/>
                <w:b/>
                <w:sz w:val="12"/>
              </w:rPr>
            </w:pPr>
          </w:p>
          <w:p w:rsidR="00296919" w:rsidRDefault="00296919">
            <w:pPr>
              <w:pStyle w:val="rtf8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 scostamento</w:t>
            </w:r>
          </w:p>
          <w:p w:rsidR="00296919" w:rsidRDefault="00296919">
            <w:pPr>
              <w:pStyle w:val="rtf8Normal"/>
              <w:spacing w:line="256" w:lineRule="auto"/>
              <w:jc w:val="center"/>
              <w:rPr>
                <w:rFonts w:eastAsia="Times New Roman"/>
                <w:b/>
                <w:sz w:val="12"/>
              </w:rPr>
            </w:pPr>
            <w:r>
              <w:rPr>
                <w:rFonts w:eastAsia="Times New Roman"/>
                <w:b/>
                <w:sz w:val="12"/>
              </w:rPr>
              <w:t xml:space="preserve">colonna 4 da </w:t>
            </w:r>
          </w:p>
          <w:p w:rsidR="00296919" w:rsidRDefault="00296919">
            <w:pPr>
              <w:pStyle w:val="rtf8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2021</w:t>
            </w:r>
          </w:p>
          <w:p w:rsidR="00296919" w:rsidRDefault="00296919">
            <w:pPr>
              <w:pStyle w:val="rtf8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2022</w:t>
            </w:r>
          </w:p>
          <w:p w:rsidR="00296919" w:rsidRDefault="00296919">
            <w:pPr>
              <w:pStyle w:val="rtf8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2023</w:t>
            </w:r>
          </w:p>
          <w:p w:rsidR="00296919" w:rsidRDefault="00296919">
            <w:pPr>
              <w:pStyle w:val="rtf8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2024</w:t>
            </w:r>
          </w:p>
          <w:p w:rsidR="00296919" w:rsidRDefault="00296919">
            <w:pPr>
              <w:pStyle w:val="rtf8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2025</w:t>
            </w:r>
          </w:p>
          <w:p w:rsidR="00296919" w:rsidRDefault="00296919">
            <w:pPr>
              <w:pStyle w:val="rtf8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2026</w:t>
            </w:r>
          </w:p>
          <w:p w:rsidR="00296919" w:rsidRDefault="00296919">
            <w:pPr>
              <w:pStyle w:val="rtf8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8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rPr>
                <w:rFonts w:eastAsia="Times New Roman"/>
                <w:sz w:val="12"/>
              </w:rPr>
            </w:pPr>
            <w:r>
              <w:rPr>
                <w:rFonts w:eastAsia="Times New Roman"/>
                <w:sz w:val="12"/>
              </w:rPr>
              <w:t>Entrate per partite di giro</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495.805,40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808.704,98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rPr>
                <w:rFonts w:eastAsia="Times New Roman"/>
                <w:sz w:val="12"/>
              </w:rPr>
            </w:pPr>
            <w:r>
              <w:rPr>
                <w:rFonts w:eastAsia="Times New Roman"/>
                <w:sz w:val="12"/>
              </w:rPr>
              <w:t>Entrate per conto terzi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51.467,36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182.243,59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rPr>
                <w:rFonts w:eastAsia="Times New Roman"/>
                <w:b/>
                <w:sz w:val="12"/>
              </w:rPr>
            </w:pPr>
            <w:r>
              <w:rPr>
                <w:rFonts w:eastAsia="Times New Roman"/>
                <w:sz w:val="12"/>
              </w:rPr>
              <w:t>TOTALE ENTRATE PER CONTO TERZI E PARTITE DI GIRO</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547.272,76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990.948,57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8Normal"/>
              <w:spacing w:line="256" w:lineRule="auto"/>
              <w:jc w:val="right"/>
              <w:rPr>
                <w:rFonts w:eastAsia="Times New Roman"/>
                <w:b/>
                <w:sz w:val="12"/>
              </w:rPr>
            </w:pPr>
            <w:r>
              <w:rPr>
                <w:rFonts w:eastAsia="Times New Roman"/>
                <w:b/>
                <w:sz w:val="12"/>
              </w:rPr>
              <w:t>0,000 %</w:t>
            </w:r>
          </w:p>
        </w:tc>
      </w:tr>
    </w:tbl>
    <w:p w:rsidR="00773E36" w:rsidRDefault="00773E36">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773E36" w:rsidRDefault="00773E36">
      <w:pPr>
        <w:rPr>
          <w:rFonts w:eastAsia="Times New Roman"/>
          <w:sz w:val="12"/>
        </w:rPr>
      </w:pPr>
    </w:p>
    <w:p w:rsidR="00773E36" w:rsidRDefault="00773E36">
      <w:pPr>
        <w:pStyle w:val="rtf8Normal"/>
        <w:rPr>
          <w:rFonts w:eastAsia="Times New Roman"/>
          <w:sz w:val="20"/>
        </w:rPr>
      </w:pPr>
    </w:p>
    <w:p w:rsidR="00773E36" w:rsidRDefault="00773E36">
      <w:pPr>
        <w:rPr>
          <w:rFonts w:eastAsia="Times New Roman"/>
          <w:sz w:val="20"/>
        </w:rPr>
      </w:pPr>
      <w:r>
        <w:rPr>
          <w:rFonts w:eastAsia="Times New Roman"/>
          <w:sz w:val="20"/>
        </w:rPr>
        <w:br w:type="page"/>
      </w:r>
    </w:p>
    <w:p w:rsidR="005B2B86" w:rsidRDefault="005B2B86">
      <w:pPr>
        <w:rPr>
          <w:rFonts w:eastAsia="Times New Roman"/>
          <w:b/>
          <w:bCs/>
          <w:sz w:val="20"/>
          <w:szCs w:val="20"/>
          <w:u w:val="single"/>
        </w:rPr>
      </w:pPr>
    </w:p>
    <w:p w:rsidR="005B2B86" w:rsidRDefault="005B2B86">
      <w:pPr>
        <w:jc w:val="both"/>
        <w:rPr>
          <w:rFonts w:eastAsia="Times New Roman"/>
          <w:b/>
          <w:bCs/>
          <w:sz w:val="20"/>
          <w:szCs w:val="20"/>
        </w:rPr>
      </w:pPr>
      <w:r>
        <w:rPr>
          <w:rFonts w:eastAsia="Times New Roman"/>
          <w:b/>
          <w:bCs/>
          <w:sz w:val="20"/>
          <w:szCs w:val="20"/>
        </w:rPr>
        <w:t>Fondo Pluriennale Vincolato iscritto nelle entrate</w:t>
      </w:r>
    </w:p>
    <w:p w:rsidR="00773E36" w:rsidRDefault="00773E36" w:rsidP="00773E36">
      <w:pPr>
        <w:jc w:val="both"/>
        <w:rPr>
          <w:rFonts w:eastAsia="Times New Roman"/>
          <w:sz w:val="20"/>
        </w:rPr>
      </w:pPr>
      <w:r>
        <w:rPr>
          <w:rFonts w:eastAsia="Times New Roman"/>
          <w:sz w:val="20"/>
        </w:rPr>
        <w:t>Il fondo pluriennale vincolato è un saldo finanziario, costituito da risorse già accertate destinate al finanziamento di obbligazioni passive dell’ente già impegnate, ma esigibili in esercizi successivi a quello in cui è accertata l’entrata.</w:t>
      </w:r>
    </w:p>
    <w:p w:rsidR="00773E36" w:rsidRDefault="00773E36" w:rsidP="00773E36">
      <w:pPr>
        <w:jc w:val="both"/>
        <w:rPr>
          <w:rFonts w:eastAsia="Times New Roman"/>
          <w:sz w:val="20"/>
        </w:rPr>
      </w:pPr>
      <w:r>
        <w:rPr>
          <w:rFonts w:eastAsia="Times New Roman"/>
          <w:sz w:val="20"/>
        </w:rPr>
        <w:t>Trattasi di un saldo finanziario che garantisce la copertura di spese imputate agli esercizi successivi a quello in corso, che nasce dall’esigenza di applicare il principio della competenza finanziaria, e rendere evidente la distanza temporale intercorrente tra l’acquisizione dei finanziamenti e l’effettivo impiego di tali risorse.</w:t>
      </w:r>
    </w:p>
    <w:p w:rsidR="00773E36" w:rsidRDefault="00773E36" w:rsidP="00773E36">
      <w:pPr>
        <w:jc w:val="both"/>
        <w:rPr>
          <w:rFonts w:eastAsia="Times New Roman"/>
          <w:sz w:val="20"/>
        </w:rPr>
      </w:pPr>
      <w:r>
        <w:rPr>
          <w:rFonts w:eastAsia="Times New Roman"/>
          <w:sz w:val="20"/>
        </w:rPr>
        <w:t xml:space="preserve">Il fondo pluriennale vincolato è formato solo da entrate correnti vincolate e da entrate destinate al finanziamento di investimenti, accertate e imputate agli esercizi precedenti a quelli di imputazione delle relative spese. </w:t>
      </w:r>
    </w:p>
    <w:p w:rsidR="00773E36" w:rsidRDefault="00773E36" w:rsidP="00773E36">
      <w:pPr>
        <w:jc w:val="both"/>
        <w:rPr>
          <w:rFonts w:eastAsia="Times New Roman"/>
          <w:sz w:val="20"/>
        </w:rPr>
      </w:pPr>
      <w:r>
        <w:rPr>
          <w:rFonts w:eastAsia="Times New Roman"/>
          <w:sz w:val="20"/>
        </w:rPr>
        <w:t>A prescindere dalla natura vincolata o destinata delle entrate che lo alimentano, il fondo pluriennale vincolato è costituito:</w:t>
      </w:r>
    </w:p>
    <w:p w:rsidR="00773E36" w:rsidRDefault="00773E36" w:rsidP="00773E36">
      <w:pPr>
        <w:jc w:val="both"/>
        <w:rPr>
          <w:rFonts w:eastAsia="Times New Roman"/>
          <w:sz w:val="20"/>
        </w:rPr>
      </w:pPr>
      <w:r>
        <w:rPr>
          <w:rFonts w:eastAsia="Times New Roman"/>
          <w:b/>
          <w:sz w:val="20"/>
        </w:rPr>
        <w:t xml:space="preserve">• </w:t>
      </w:r>
      <w:r>
        <w:rPr>
          <w:rFonts w:eastAsia="Times New Roman"/>
          <w:sz w:val="20"/>
        </w:rPr>
        <w:t xml:space="preserve">in occasione del </w:t>
      </w:r>
      <w:proofErr w:type="spellStart"/>
      <w:r>
        <w:rPr>
          <w:rFonts w:eastAsia="Times New Roman"/>
          <w:sz w:val="20"/>
        </w:rPr>
        <w:t>riaccertamento</w:t>
      </w:r>
      <w:proofErr w:type="spellEnd"/>
      <w:r>
        <w:rPr>
          <w:rFonts w:eastAsia="Times New Roman"/>
          <w:sz w:val="20"/>
        </w:rPr>
        <w:t xml:space="preserve"> ordinario dei residui al fine di consentire la </w:t>
      </w:r>
      <w:proofErr w:type="spellStart"/>
      <w:r>
        <w:rPr>
          <w:rFonts w:eastAsia="Times New Roman"/>
          <w:sz w:val="20"/>
        </w:rPr>
        <w:t>reimputazione</w:t>
      </w:r>
      <w:proofErr w:type="spellEnd"/>
      <w:r>
        <w:rPr>
          <w:rFonts w:eastAsia="Times New Roman"/>
          <w:sz w:val="20"/>
        </w:rPr>
        <w:t xml:space="preserve"> di un impegno che, a seguito di eventi verificatisi successivamente alla registrazione, risulta non più esigibile nell’esercizio cui il rendiconto si riferisce;</w:t>
      </w:r>
    </w:p>
    <w:p w:rsidR="00773E36" w:rsidRDefault="00773E36" w:rsidP="00773E36">
      <w:pPr>
        <w:jc w:val="both"/>
        <w:rPr>
          <w:rFonts w:eastAsia="Times New Roman"/>
          <w:sz w:val="20"/>
        </w:rPr>
      </w:pPr>
      <w:r>
        <w:rPr>
          <w:rFonts w:eastAsia="Times New Roman"/>
          <w:b/>
          <w:sz w:val="20"/>
        </w:rPr>
        <w:t xml:space="preserve">• </w:t>
      </w:r>
      <w:r>
        <w:rPr>
          <w:rFonts w:eastAsia="Times New Roman"/>
          <w:sz w:val="20"/>
        </w:rPr>
        <w:t xml:space="preserve">in occasione del </w:t>
      </w:r>
      <w:proofErr w:type="spellStart"/>
      <w:r>
        <w:rPr>
          <w:rFonts w:eastAsia="Times New Roman"/>
          <w:sz w:val="20"/>
        </w:rPr>
        <w:t>riaccertamento</w:t>
      </w:r>
      <w:proofErr w:type="spellEnd"/>
      <w:r>
        <w:rPr>
          <w:rFonts w:eastAsia="Times New Roman"/>
          <w:sz w:val="20"/>
        </w:rPr>
        <w:t xml:space="preserve"> straordinario dei residui, effettuata per adeguare lo stock dei residui attivi e passivi degli esercizi precedenti alla nuova configurazione del principio contabile generale della competenza finanziaria.</w:t>
      </w:r>
    </w:p>
    <w:p w:rsidR="00773E36" w:rsidRDefault="00773E36" w:rsidP="00773E36">
      <w:pPr>
        <w:jc w:val="both"/>
        <w:rPr>
          <w:rFonts w:eastAsia="Times New Roman"/>
          <w:sz w:val="20"/>
        </w:rPr>
      </w:pPr>
      <w:r>
        <w:rPr>
          <w:rFonts w:eastAsia="Times New Roman"/>
          <w:sz w:val="20"/>
        </w:rPr>
        <w:t>Il fondo riguarda prevalentemente le spese in conto capitale ma può essere destinato a garantire la copertura di spese correnti, ad esempio per quelle impegnate a fronte di entrate derivanti da trasferimenti correnti vincolati, esigibili in esercizi precedenti a quelli in cui è esigibile la corrispondente spesa, ovvero alle spese per il compenso accessorio del personale.</w:t>
      </w:r>
    </w:p>
    <w:p w:rsidR="00773E36" w:rsidRDefault="00773E36" w:rsidP="00773E36">
      <w:pPr>
        <w:jc w:val="both"/>
        <w:rPr>
          <w:rFonts w:eastAsia="Times New Roman"/>
          <w:sz w:val="20"/>
        </w:rPr>
      </w:pPr>
      <w:r>
        <w:rPr>
          <w:rFonts w:eastAsia="Times New Roman"/>
          <w:sz w:val="20"/>
        </w:rPr>
        <w:t xml:space="preserve">L’ammontare complessivo del fondo iscritto in entrata, distinto in parte corrente e in c/capitale, è pari alla sommatoria degli accantonamenti riguardanti il fondo stanziati nella spesa del bilancio dell’esercizio precedente, nei singoli programmi di bilancio cui si riferiscono le spese, dell’esercizio precedente. </w:t>
      </w:r>
    </w:p>
    <w:p w:rsidR="00773E36" w:rsidRDefault="00773E36" w:rsidP="00773E36">
      <w:pPr>
        <w:jc w:val="both"/>
        <w:rPr>
          <w:rFonts w:eastAsia="Times New Roman"/>
          <w:sz w:val="20"/>
        </w:rPr>
      </w:pPr>
      <w:r>
        <w:rPr>
          <w:rFonts w:eastAsia="Times New Roman"/>
          <w:sz w:val="20"/>
        </w:rPr>
        <w:t>Solo con riferimento al primo esercizio, l’importo complessivo del fondo pluriennale, iscritto tra le entrate, può risultare inferiore all’importo dei fondi pluriennali di spesa dell’esercizio precedente, nel caso in cui sia possibile stimare o far riferimento, sulla base di dati di preconsuntivo all’importo, riferito al 31 dicembre dell’anno precedente al periodo di riferimento del bilancio di previsione, degli impegni imputati agli esercizi precedenti finanziati dal fondo pluriennale vincolato.</w:t>
      </w:r>
    </w:p>
    <w:p w:rsidR="00773E36" w:rsidRDefault="00773E36">
      <w:pPr>
        <w:jc w:val="both"/>
        <w:rPr>
          <w:rFonts w:eastAsia="Times New Roman"/>
          <w:b/>
          <w:bCs/>
          <w:sz w:val="20"/>
          <w:szCs w:val="20"/>
        </w:rPr>
      </w:pPr>
    </w:p>
    <w:p w:rsidR="005B2B86" w:rsidRDefault="005B2B86">
      <w:pPr>
        <w:rPr>
          <w:rFonts w:eastAsia="Times New Roman"/>
          <w:sz w:val="12"/>
          <w:szCs w:val="12"/>
        </w:rPr>
      </w:pPr>
    </w:p>
    <w:tbl>
      <w:tblPr>
        <w:tblStyle w:val="rtf9NormalTable"/>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spacing w:line="276" w:lineRule="auto"/>
              <w:jc w:val="center"/>
              <w:rPr>
                <w:rFonts w:eastAsia="Times New Roman"/>
                <w:b/>
                <w:bCs/>
                <w:sz w:val="12"/>
                <w:szCs w:val="12"/>
              </w:rPr>
            </w:pPr>
          </w:p>
          <w:p w:rsidR="00296919" w:rsidRDefault="00296919">
            <w:pPr>
              <w:spacing w:line="276" w:lineRule="auto"/>
              <w:jc w:val="center"/>
              <w:rPr>
                <w:rFonts w:eastAsia="Times New Roman"/>
                <w:b/>
                <w:bCs/>
                <w:sz w:val="12"/>
                <w:szCs w:val="12"/>
              </w:rPr>
            </w:pPr>
          </w:p>
          <w:p w:rsidR="00296919" w:rsidRDefault="00296919">
            <w:pPr>
              <w:jc w:val="center"/>
              <w:rPr>
                <w:rFonts w:eastAsia="Times New Roman"/>
                <w:b/>
                <w:bCs/>
                <w:sz w:val="12"/>
                <w:szCs w:val="12"/>
              </w:rPr>
            </w:pPr>
            <w:r>
              <w:rPr>
                <w:rFonts w:eastAsia="Times New Roman"/>
                <w:b/>
                <w:bCs/>
                <w:sz w:val="12"/>
                <w:szCs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 scostamento</w:t>
            </w:r>
          </w:p>
          <w:p w:rsidR="00296919" w:rsidRDefault="00296919">
            <w:pPr>
              <w:jc w:val="center"/>
              <w:rPr>
                <w:rFonts w:eastAsia="Times New Roman"/>
                <w:b/>
                <w:bCs/>
                <w:sz w:val="12"/>
                <w:szCs w:val="12"/>
              </w:rPr>
            </w:pPr>
            <w:r>
              <w:rPr>
                <w:rFonts w:eastAsia="Times New Roman"/>
                <w:b/>
                <w:bCs/>
                <w:sz w:val="12"/>
                <w:szCs w:val="12"/>
              </w:rPr>
              <w:t xml:space="preserve">colonna 4 da </w:t>
            </w:r>
          </w:p>
          <w:p w:rsidR="00296919" w:rsidRDefault="00296919">
            <w:pPr>
              <w:jc w:val="center"/>
              <w:rPr>
                <w:rFonts w:eastAsia="Times New Roman"/>
                <w:b/>
                <w:bCs/>
                <w:sz w:val="12"/>
                <w:szCs w:val="12"/>
              </w:rPr>
            </w:pPr>
            <w:r>
              <w:rPr>
                <w:rFonts w:eastAsia="Times New Roman"/>
                <w:b/>
                <w:bCs/>
                <w:sz w:val="12"/>
                <w:szCs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rPr>
                <w:rFonts w:eastAsia="Times New Roman"/>
                <w:b/>
                <w:bCs/>
                <w:sz w:val="12"/>
                <w:szCs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2021</w:t>
            </w:r>
          </w:p>
          <w:p w:rsidR="00296919" w:rsidRDefault="00296919">
            <w:pPr>
              <w:jc w:val="center"/>
              <w:rPr>
                <w:rFonts w:eastAsia="Times New Roman"/>
                <w:b/>
                <w:bCs/>
                <w:sz w:val="12"/>
                <w:szCs w:val="12"/>
              </w:rPr>
            </w:pPr>
            <w:r>
              <w:rPr>
                <w:rFonts w:eastAsia="Times New Roman"/>
                <w:b/>
                <w:bCs/>
                <w:sz w:val="12"/>
                <w:szCs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2022</w:t>
            </w:r>
          </w:p>
          <w:p w:rsidR="00296919" w:rsidRDefault="00296919">
            <w:pPr>
              <w:jc w:val="center"/>
              <w:rPr>
                <w:rFonts w:eastAsia="Times New Roman"/>
                <w:b/>
                <w:bCs/>
                <w:sz w:val="12"/>
                <w:szCs w:val="12"/>
              </w:rPr>
            </w:pPr>
            <w:r>
              <w:rPr>
                <w:rFonts w:eastAsia="Times New Roman"/>
                <w:b/>
                <w:bCs/>
                <w:sz w:val="12"/>
                <w:szCs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2023</w:t>
            </w:r>
          </w:p>
          <w:p w:rsidR="00296919" w:rsidRDefault="00296919">
            <w:pPr>
              <w:jc w:val="center"/>
              <w:rPr>
                <w:rFonts w:eastAsia="Times New Roman"/>
                <w:b/>
                <w:bCs/>
                <w:sz w:val="12"/>
                <w:szCs w:val="12"/>
              </w:rPr>
            </w:pPr>
            <w:r>
              <w:rPr>
                <w:rFonts w:eastAsia="Times New Roman"/>
                <w:b/>
                <w:bCs/>
                <w:sz w:val="12"/>
                <w:szCs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2024</w:t>
            </w:r>
          </w:p>
          <w:p w:rsidR="00296919" w:rsidRDefault="00296919">
            <w:pPr>
              <w:jc w:val="center"/>
              <w:rPr>
                <w:rFonts w:eastAsia="Times New Roman"/>
                <w:b/>
                <w:bCs/>
                <w:sz w:val="12"/>
                <w:szCs w:val="12"/>
              </w:rPr>
            </w:pPr>
            <w:r>
              <w:rPr>
                <w:rFonts w:eastAsia="Times New Roman"/>
                <w:b/>
                <w:bCs/>
                <w:sz w:val="12"/>
                <w:szCs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2025</w:t>
            </w:r>
          </w:p>
          <w:p w:rsidR="00296919" w:rsidRDefault="00296919">
            <w:pPr>
              <w:jc w:val="center"/>
              <w:rPr>
                <w:rFonts w:eastAsia="Times New Roman"/>
                <w:b/>
                <w:bCs/>
                <w:sz w:val="12"/>
                <w:szCs w:val="12"/>
              </w:rPr>
            </w:pPr>
            <w:r>
              <w:rPr>
                <w:rFonts w:eastAsia="Times New Roman"/>
                <w:b/>
                <w:bCs/>
                <w:sz w:val="12"/>
                <w:szCs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2026</w:t>
            </w:r>
          </w:p>
          <w:p w:rsidR="00296919" w:rsidRDefault="00296919">
            <w:pPr>
              <w:jc w:val="center"/>
              <w:rPr>
                <w:rFonts w:eastAsia="Times New Roman"/>
                <w:b/>
                <w:bCs/>
                <w:sz w:val="12"/>
                <w:szCs w:val="12"/>
              </w:rPr>
            </w:pPr>
            <w:r>
              <w:rPr>
                <w:rFonts w:eastAsia="Times New Roman"/>
                <w:b/>
                <w:bCs/>
                <w:sz w:val="12"/>
                <w:szCs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rPr>
                <w:rFonts w:eastAsia="Times New Roman"/>
                <w:b/>
                <w:bCs/>
                <w:sz w:val="12"/>
                <w:szCs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rPr>
                <w:rFonts w:eastAsia="Times New Roman"/>
                <w:b/>
                <w:bCs/>
                <w:sz w:val="12"/>
                <w:szCs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jc w:val="center"/>
              <w:rPr>
                <w:rFonts w:eastAsia="Times New Roman"/>
                <w:b/>
                <w:bCs/>
                <w:sz w:val="12"/>
                <w:szCs w:val="12"/>
              </w:rPr>
            </w:pPr>
            <w:r>
              <w:rPr>
                <w:rFonts w:eastAsia="Times New Roman"/>
                <w:b/>
                <w:bCs/>
                <w:sz w:val="12"/>
                <w:szCs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rPr>
                <w:rFonts w:eastAsia="Times New Roman"/>
                <w:sz w:val="12"/>
                <w:szCs w:val="12"/>
              </w:rPr>
            </w:pPr>
            <w:r>
              <w:rPr>
                <w:rFonts w:eastAsia="Times New Roman"/>
                <w:sz w:val="12"/>
                <w:szCs w:val="12"/>
              </w:rPr>
              <w:t>FONDO PLURIENNALE VINCOLATO PARTE CORRENTE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10.568,32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13.216,83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23.400,00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-100,000 %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rPr>
                <w:rFonts w:eastAsia="Times New Roman"/>
                <w:sz w:val="12"/>
                <w:szCs w:val="12"/>
              </w:rPr>
            </w:pPr>
            <w:r>
              <w:rPr>
                <w:rFonts w:eastAsia="Times New Roman"/>
                <w:sz w:val="12"/>
                <w:szCs w:val="12"/>
              </w:rPr>
              <w:t>FONDO PLURIENNALE VINCOLATO C/CAPITALE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304.642,33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53.918,62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583.126,01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sz w:val="12"/>
                <w:szCs w:val="12"/>
              </w:rPr>
            </w:pPr>
            <w:r>
              <w:rPr>
                <w:rFonts w:eastAsia="Times New Roman"/>
                <w:sz w:val="12"/>
                <w:szCs w:val="12"/>
              </w:rPr>
              <w:t>-100,000 %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rPr>
                <w:rFonts w:eastAsia="Times New Roman"/>
                <w:b/>
                <w:bCs/>
                <w:sz w:val="12"/>
                <w:szCs w:val="12"/>
              </w:rPr>
            </w:pPr>
            <w:r>
              <w:rPr>
                <w:rFonts w:eastAsia="Times New Roman"/>
                <w:sz w:val="12"/>
                <w:szCs w:val="12"/>
              </w:rPr>
              <w:t>TOTALE FONDO PLURIENNALE VINCOLATO ISCRITTO NELLE ENTRATE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315.210,65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67.135,45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606.526,01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jc w:val="right"/>
              <w:rPr>
                <w:rFonts w:eastAsia="Times New Roman"/>
                <w:b/>
                <w:bCs/>
                <w:sz w:val="12"/>
                <w:szCs w:val="12"/>
              </w:rPr>
            </w:pPr>
            <w:r>
              <w:rPr>
                <w:rFonts w:eastAsia="Times New Roman"/>
                <w:b/>
                <w:bCs/>
                <w:sz w:val="12"/>
                <w:szCs w:val="12"/>
              </w:rPr>
              <w:t>-100,000 %</w:t>
            </w:r>
          </w:p>
        </w:tc>
      </w:tr>
    </w:tbl>
    <w:p w:rsidR="005B2B86" w:rsidRDefault="005B2B86">
      <w:pPr>
        <w:rPr>
          <w:rFonts w:eastAsia="Times New Roman"/>
          <w:sz w:val="20"/>
          <w:szCs w:val="20"/>
        </w:rPr>
      </w:pPr>
    </w:p>
    <w:p w:rsidR="00773E36" w:rsidRDefault="00773E36">
      <w:pPr>
        <w:rPr>
          <w:rFonts w:eastAsia="Times New Roman"/>
          <w:sz w:val="20"/>
        </w:rPr>
      </w:pPr>
      <w:r>
        <w:rPr>
          <w:rFonts w:eastAsia="Times New Roman"/>
          <w:sz w:val="20"/>
        </w:rPr>
        <w:br w:type="page"/>
      </w:r>
    </w:p>
    <w:p w:rsidR="00773E36" w:rsidRDefault="00773E36" w:rsidP="00773E36">
      <w:pPr>
        <w:rPr>
          <w:rFonts w:eastAsia="Times New Roman"/>
          <w:sz w:val="20"/>
        </w:rPr>
      </w:pPr>
      <w:r>
        <w:rPr>
          <w:rFonts w:eastAsia="Times New Roman"/>
          <w:b/>
          <w:sz w:val="20"/>
          <w:u w:val="single"/>
        </w:rPr>
        <w:t>4) CRITERI DI VALUTAZIONE ADOTTATI PER LA FORMULAZIONE DELLE PREVISIONI DI SPESA,</w:t>
      </w:r>
      <w:r w:rsidR="00296919">
        <w:rPr>
          <w:rFonts w:eastAsia="Times New Roman"/>
          <w:b/>
          <w:sz w:val="20"/>
          <w:u w:val="single"/>
        </w:rPr>
        <w:t xml:space="preserve"> </w:t>
      </w:r>
      <w:r>
        <w:rPr>
          <w:rFonts w:eastAsia="Times New Roman"/>
          <w:b/>
          <w:sz w:val="20"/>
          <w:u w:val="single"/>
        </w:rPr>
        <w:t>CON PARTICOLARE RIFERIMENTO AGLI STANZIAMENTI RIGUARDANTI GLI ACCANTONAMENTI PER LE SPESE POTENZIALI E AL FONDO CREDITI DI DUBBIA ESIGIBILITÀ, DANDO ILLUSTRAZIONE DEI CREDITI PER I QUALI NON È PREVISTO L’ACCANTONAMENTO A TALE FONDO</w:t>
      </w:r>
    </w:p>
    <w:p w:rsidR="00773E36" w:rsidRDefault="00773E36" w:rsidP="00773E36">
      <w:pPr>
        <w:rPr>
          <w:rFonts w:eastAsia="Times New Roman"/>
          <w:sz w:val="20"/>
        </w:rPr>
      </w:pPr>
    </w:p>
    <w:p w:rsidR="00773E36" w:rsidRDefault="00773E36" w:rsidP="00773E36">
      <w:pPr>
        <w:rPr>
          <w:rFonts w:eastAsia="Times New Roman"/>
          <w:b/>
          <w:sz w:val="20"/>
          <w:u w:val="single"/>
        </w:rPr>
      </w:pPr>
      <w:r>
        <w:rPr>
          <w:rFonts w:eastAsia="Times New Roman"/>
          <w:sz w:val="20"/>
        </w:rPr>
        <w:t xml:space="preserve">Di seguito sono analizzate le principali voci di spesa, riepilogate per </w:t>
      </w:r>
      <w:proofErr w:type="spellStart"/>
      <w:r>
        <w:rPr>
          <w:rFonts w:eastAsia="Times New Roman"/>
          <w:sz w:val="20"/>
        </w:rPr>
        <w:t>macroaggregato</w:t>
      </w:r>
      <w:proofErr w:type="spellEnd"/>
      <w:r>
        <w:rPr>
          <w:rFonts w:eastAsia="Times New Roman"/>
          <w:sz w:val="20"/>
        </w:rPr>
        <w:t>, al fine di illustrare i dati di bilancio, riportare ulteriori dati che non possono essere inseriti nei documenti quantitativo-contabili ed evidenziare le motivazioni assunte ed i criteri di valutazione adottati delle stesse</w:t>
      </w:r>
    </w:p>
    <w:p w:rsidR="00773E36" w:rsidRDefault="00773E36">
      <w:pPr>
        <w:rPr>
          <w:rFonts w:eastAsia="Times New Roman"/>
          <w:b/>
          <w:sz w:val="20"/>
          <w:u w:val="single"/>
        </w:rPr>
      </w:pPr>
    </w:p>
    <w:p w:rsidR="00773E36" w:rsidRDefault="00773E36">
      <w:pPr>
        <w:rPr>
          <w:rFonts w:eastAsia="Times New Roman"/>
          <w:b/>
          <w:sz w:val="20"/>
          <w:u w:val="single"/>
        </w:rPr>
      </w:pPr>
    </w:p>
    <w:p w:rsidR="00773E36" w:rsidRDefault="00773E36">
      <w:pPr>
        <w:rPr>
          <w:rFonts w:eastAsia="Times New Roman"/>
          <w:b/>
          <w:sz w:val="20"/>
          <w:u w:val="single"/>
        </w:rPr>
      </w:pPr>
      <w:r>
        <w:rPr>
          <w:rFonts w:eastAsia="Times New Roman"/>
          <w:b/>
          <w:sz w:val="20"/>
          <w:u w:val="single"/>
        </w:rPr>
        <w:t>Trend storico delle spese</w:t>
      </w:r>
    </w:p>
    <w:p w:rsidR="00296919" w:rsidRDefault="00296919">
      <w:pPr>
        <w:rPr>
          <w:rFonts w:eastAsia="Times New Roman"/>
          <w:b/>
          <w:sz w:val="20"/>
          <w:u w:val="single"/>
        </w:rPr>
      </w:pPr>
    </w:p>
    <w:p w:rsidR="00296919" w:rsidRDefault="00296919">
      <w:pPr>
        <w:rPr>
          <w:rFonts w:eastAsia="Times New Roman"/>
          <w:b/>
          <w:sz w:val="20"/>
          <w:u w:val="single"/>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10Normal"/>
              <w:spacing w:line="256" w:lineRule="auto"/>
              <w:jc w:val="center"/>
              <w:rPr>
                <w:rFonts w:eastAsia="Times New Roman"/>
                <w:b/>
                <w:sz w:val="12"/>
              </w:rPr>
            </w:pPr>
          </w:p>
          <w:p w:rsidR="00296919" w:rsidRDefault="00296919">
            <w:pPr>
              <w:pStyle w:val="rtf10Normal"/>
              <w:spacing w:line="256" w:lineRule="auto"/>
              <w:jc w:val="center"/>
              <w:rPr>
                <w:rFonts w:eastAsia="Times New Roman"/>
                <w:b/>
                <w:sz w:val="12"/>
              </w:rPr>
            </w:pPr>
          </w:p>
          <w:p w:rsidR="00296919" w:rsidRDefault="00296919">
            <w:pPr>
              <w:pStyle w:val="rtf10Normal"/>
              <w:spacing w:line="256" w:lineRule="auto"/>
              <w:jc w:val="center"/>
              <w:rPr>
                <w:rFonts w:eastAsia="Times New Roman"/>
                <w:b/>
                <w:sz w:val="12"/>
              </w:rPr>
            </w:pPr>
            <w:r>
              <w:rPr>
                <w:rFonts w:eastAsia="Times New Roman"/>
                <w:b/>
                <w:sz w:val="12"/>
              </w:rPr>
              <w:t>SPESE</w:t>
            </w:r>
          </w:p>
          <w:p w:rsidR="00296919" w:rsidRDefault="00296919">
            <w:pPr>
              <w:pStyle w:val="rtf10Normal"/>
              <w:spacing w:line="256" w:lineRule="auto"/>
              <w:rPr>
                <w:rFonts w:eastAsia="Times New Roman"/>
                <w:b/>
                <w:sz w:val="12"/>
              </w:rPr>
            </w:pP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 scostamento</w:t>
            </w:r>
          </w:p>
          <w:p w:rsidR="00296919" w:rsidRDefault="00296919">
            <w:pPr>
              <w:pStyle w:val="rtf10Normal"/>
              <w:spacing w:line="256" w:lineRule="auto"/>
              <w:jc w:val="center"/>
              <w:rPr>
                <w:rFonts w:eastAsia="Times New Roman"/>
                <w:b/>
                <w:sz w:val="12"/>
              </w:rPr>
            </w:pPr>
            <w:r>
              <w:rPr>
                <w:rFonts w:eastAsia="Times New Roman"/>
                <w:b/>
                <w:sz w:val="12"/>
              </w:rPr>
              <w:t xml:space="preserve">colonna 4 da </w:t>
            </w:r>
          </w:p>
          <w:p w:rsidR="00296919" w:rsidRDefault="00296919">
            <w:pPr>
              <w:pStyle w:val="rtf10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2021</w:t>
            </w:r>
          </w:p>
          <w:p w:rsidR="00296919" w:rsidRDefault="00296919">
            <w:pPr>
              <w:pStyle w:val="rtf10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2022</w:t>
            </w:r>
          </w:p>
          <w:p w:rsidR="00296919" w:rsidRDefault="00296919">
            <w:pPr>
              <w:pStyle w:val="rtf10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2023</w:t>
            </w:r>
          </w:p>
          <w:p w:rsidR="00296919" w:rsidRDefault="00296919">
            <w:pPr>
              <w:pStyle w:val="rtf10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2024</w:t>
            </w:r>
          </w:p>
          <w:p w:rsidR="00296919" w:rsidRDefault="00296919">
            <w:pPr>
              <w:pStyle w:val="rtf10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2025</w:t>
            </w:r>
          </w:p>
          <w:p w:rsidR="00296919" w:rsidRDefault="00296919">
            <w:pPr>
              <w:pStyle w:val="rtf10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2026</w:t>
            </w:r>
          </w:p>
          <w:p w:rsidR="00296919" w:rsidRDefault="00296919">
            <w:pPr>
              <w:pStyle w:val="rtf10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0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Disavanzo di amministrazione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Titolo 1 - Spese correnti</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5.089.988,41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6.325.399,93</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8.837.725,08</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7.295.264,11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7.246.376,11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7.234.485,11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-17,453 %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Titolo 2 - Spese in conto capitale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3.927.486,20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2.181.034,79</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41.583.265,40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35.903.335,14</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1.800.000,00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50.000,00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-13,659 %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 xml:space="preserve">Titolo 3 - Spese per aumento di attività finanziarie </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Titolo 4 - Rimborso di prestiti</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311.997,68</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135.636,79</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445.930,74</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269.264,00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280.948,00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249.696,00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-39,617 %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Titolo 5 - Chiusura di anticipazioni da istituto tesoriere/cassiere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0,000 %</w:t>
            </w:r>
          </w:p>
        </w:tc>
      </w:tr>
      <w:tr w:rsidR="00296919" w:rsidTr="00296919">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sz w:val="12"/>
              </w:rPr>
            </w:pPr>
            <w:r>
              <w:rPr>
                <w:rFonts w:eastAsia="Times New Roman"/>
                <w:sz w:val="12"/>
              </w:rPr>
              <w:t>Titolo 7 - Spese per conto di terzi e partite di giro</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547.272,76</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990.948,57</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4.467.000,00</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rPr>
                <w:rFonts w:eastAsia="Times New Roman"/>
                <w:b/>
                <w:sz w:val="12"/>
              </w:rPr>
            </w:pPr>
            <w:r>
              <w:rPr>
                <w:rFonts w:eastAsia="Times New Roman"/>
                <w:b/>
                <w:sz w:val="12"/>
              </w:rPr>
              <w:t>TOTALE GENERALE DELLE SPESE</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9.876.745,05</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9.633.020,08</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55.333.921,22</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47.934.863,25</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13.794.324,11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12.001.181,11</w:t>
            </w:r>
          </w:p>
        </w:tc>
        <w:tc>
          <w:tcPr>
            <w:tcW w:w="1303" w:type="dxa"/>
            <w:tcBorders>
              <w:top w:val="single" w:sz="6" w:space="0" w:color="auto"/>
              <w:left w:val="single" w:sz="6" w:space="0" w:color="auto"/>
              <w:bottom w:val="single" w:sz="6" w:space="0" w:color="auto"/>
              <w:right w:val="single" w:sz="6" w:space="0" w:color="auto"/>
            </w:tcBorders>
            <w:hideMark/>
          </w:tcPr>
          <w:p w:rsidR="00296919" w:rsidRDefault="00296919">
            <w:pPr>
              <w:pStyle w:val="rtf10Normal"/>
              <w:spacing w:line="256" w:lineRule="auto"/>
              <w:jc w:val="right"/>
              <w:rPr>
                <w:rFonts w:eastAsia="Times New Roman"/>
                <w:b/>
                <w:sz w:val="12"/>
              </w:rPr>
            </w:pPr>
            <w:r>
              <w:rPr>
                <w:rFonts w:eastAsia="Times New Roman"/>
                <w:b/>
                <w:sz w:val="12"/>
              </w:rPr>
              <w:t>-13,371 %</w:t>
            </w:r>
          </w:p>
        </w:tc>
      </w:tr>
    </w:tbl>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773E36" w:rsidRDefault="00773E36">
      <w:pPr>
        <w:rPr>
          <w:rFonts w:eastAsia="Times New Roman"/>
          <w:sz w:val="12"/>
        </w:rPr>
      </w:pP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spese correnti</w:t>
      </w:r>
    </w:p>
    <w:p w:rsidR="00296919" w:rsidRDefault="00296919">
      <w:pPr>
        <w:jc w:val="both"/>
        <w:rPr>
          <w:rFonts w:eastAsia="Times New Roman"/>
          <w:b/>
          <w:sz w:val="20"/>
        </w:rPr>
      </w:pP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11Normal"/>
              <w:spacing w:line="256" w:lineRule="auto"/>
              <w:jc w:val="center"/>
              <w:rPr>
                <w:rFonts w:eastAsia="Times New Roman"/>
                <w:b/>
                <w:sz w:val="12"/>
              </w:rPr>
            </w:pPr>
          </w:p>
          <w:p w:rsidR="00296919" w:rsidRDefault="00296919">
            <w:pPr>
              <w:pStyle w:val="rtf11Normal"/>
              <w:spacing w:line="256" w:lineRule="auto"/>
              <w:jc w:val="center"/>
              <w:rPr>
                <w:rFonts w:eastAsia="Times New Roman"/>
                <w:b/>
                <w:sz w:val="12"/>
              </w:rPr>
            </w:pPr>
          </w:p>
          <w:p w:rsidR="00296919" w:rsidRDefault="00296919">
            <w:pPr>
              <w:pStyle w:val="rtf11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 scostamento</w:t>
            </w:r>
          </w:p>
          <w:p w:rsidR="00296919" w:rsidRDefault="00296919">
            <w:pPr>
              <w:pStyle w:val="rtf11Normal"/>
              <w:spacing w:line="256" w:lineRule="auto"/>
              <w:jc w:val="center"/>
              <w:rPr>
                <w:rFonts w:eastAsia="Times New Roman"/>
                <w:b/>
                <w:sz w:val="12"/>
              </w:rPr>
            </w:pPr>
            <w:r>
              <w:rPr>
                <w:rFonts w:eastAsia="Times New Roman"/>
                <w:b/>
                <w:sz w:val="12"/>
              </w:rPr>
              <w:t xml:space="preserve">colonna 4 da </w:t>
            </w:r>
          </w:p>
          <w:p w:rsidR="00296919" w:rsidRDefault="00296919">
            <w:pPr>
              <w:pStyle w:val="rtf11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2021</w:t>
            </w:r>
          </w:p>
          <w:p w:rsidR="00296919" w:rsidRDefault="00296919">
            <w:pPr>
              <w:pStyle w:val="rtf11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2022</w:t>
            </w:r>
          </w:p>
          <w:p w:rsidR="00296919" w:rsidRDefault="00296919">
            <w:pPr>
              <w:pStyle w:val="rtf11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2023</w:t>
            </w:r>
          </w:p>
          <w:p w:rsidR="00296919" w:rsidRDefault="00296919">
            <w:pPr>
              <w:pStyle w:val="rtf11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2024</w:t>
            </w:r>
          </w:p>
          <w:p w:rsidR="00296919" w:rsidRDefault="00296919">
            <w:pPr>
              <w:pStyle w:val="rtf11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2025</w:t>
            </w:r>
          </w:p>
          <w:p w:rsidR="00296919" w:rsidRDefault="00296919">
            <w:pPr>
              <w:pStyle w:val="rtf11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2026</w:t>
            </w:r>
          </w:p>
          <w:p w:rsidR="00296919" w:rsidRDefault="00296919">
            <w:pPr>
              <w:pStyle w:val="rtf11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1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Redditi da lavoro dipendente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696.155,69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763.644,34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1.185.420,00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1.085.016,00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1.085.016,00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1.085.016,00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-8,469 %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Imposte e tasse a carico dell'ente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50.923,09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58.512,29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87.274,00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88.313,00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88.313,00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88.313,00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1,190 %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Acquisto di beni e servizi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1.758.720,47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2.274.317,14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3.816.824,84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2.435.301,00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2.435.301,00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2.435.301,00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-36,195 %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Trasferimenti correnti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2.171.773,26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3.097.281,07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2.984.819,00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2.984.871,00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2.984.871,00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2.984.871,00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0,001 %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Trasferimenti di tributi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Interessi passivi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131.974,00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30.776,41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110.937,00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98.694,00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86.806,00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74.915,00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-11,035 %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Rimborsi e poste correttive delle entrate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1.092,21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2.500,00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2.500,00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2.500,00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2.500,00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2.500,00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sz w:val="12"/>
              </w:rPr>
            </w:pPr>
            <w:r>
              <w:rPr>
                <w:rFonts w:eastAsia="Times New Roman"/>
                <w:sz w:val="12"/>
              </w:rPr>
              <w:t>Altre spese correnti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279.349,69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98.368,68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649.950,24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600.569,11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563.569,11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563.569,11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sz w:val="12"/>
              </w:rPr>
            </w:pPr>
            <w:r>
              <w:rPr>
                <w:rFonts w:eastAsia="Times New Roman"/>
                <w:sz w:val="12"/>
              </w:rPr>
              <w:t>-7,597 %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rPr>
                <w:rFonts w:eastAsia="Times New Roman"/>
                <w:b/>
                <w:sz w:val="12"/>
              </w:rPr>
            </w:pPr>
            <w:r>
              <w:rPr>
                <w:rFonts w:eastAsia="Times New Roman"/>
                <w:sz w:val="12"/>
              </w:rPr>
              <w:t>TOTALE SPESE CORRENTI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5.089.988,41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6.325.399,93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8.837.725,08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7.295.264,11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7.246.376,11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7.234.485,11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1Normal"/>
              <w:spacing w:line="256" w:lineRule="auto"/>
              <w:jc w:val="right"/>
              <w:rPr>
                <w:rFonts w:eastAsia="Times New Roman"/>
                <w:b/>
                <w:sz w:val="12"/>
              </w:rPr>
            </w:pPr>
            <w:r>
              <w:rPr>
                <w:rFonts w:eastAsia="Times New Roman"/>
                <w:b/>
                <w:sz w:val="12"/>
              </w:rPr>
              <w:t>-17,453 %</w:t>
            </w:r>
          </w:p>
        </w:tc>
      </w:tr>
    </w:tbl>
    <w:p w:rsidR="00773E36" w:rsidRDefault="00773E36">
      <w:pPr>
        <w:pStyle w:val="rtf11Normal"/>
        <w:rPr>
          <w:rFonts w:eastAsia="Times New Roman"/>
          <w:sz w:val="20"/>
        </w:rPr>
      </w:pPr>
    </w:p>
    <w:p w:rsidR="00773E36" w:rsidRDefault="00773E36">
      <w:pPr>
        <w:rPr>
          <w:rFonts w:eastAsia="Times New Roman"/>
          <w:sz w:val="20"/>
        </w:rPr>
      </w:pPr>
      <w:r>
        <w:rPr>
          <w:rFonts w:eastAsia="Times New Roman"/>
          <w:sz w:val="20"/>
        </w:rPr>
        <w:br w:type="page"/>
      </w:r>
    </w:p>
    <w:p w:rsidR="00ED7644" w:rsidRDefault="00ED7644">
      <w:pPr>
        <w:rPr>
          <w:rFonts w:eastAsia="Times New Roman" w:cs="Times New Roman"/>
          <w:b/>
          <w:sz w:val="20"/>
        </w:rPr>
      </w:pPr>
    </w:p>
    <w:p w:rsidR="002E3883" w:rsidRPr="002E3883" w:rsidRDefault="002E3883">
      <w:pPr>
        <w:rPr>
          <w:rFonts w:eastAsia="Times New Roman" w:cs="Times New Roman"/>
          <w:b/>
          <w:sz w:val="18"/>
          <w:szCs w:val="18"/>
          <w:u w:val="single"/>
        </w:rPr>
      </w:pPr>
      <w:r w:rsidRPr="002E3883">
        <w:rPr>
          <w:rFonts w:eastAsia="Times New Roman" w:cs="Times New Roman"/>
          <w:b/>
          <w:sz w:val="18"/>
          <w:szCs w:val="18"/>
          <w:u w:val="single"/>
        </w:rPr>
        <w:t xml:space="preserve">4.1.1) Fondo crediti dubbia </w:t>
      </w:r>
      <w:proofErr w:type="spellStart"/>
      <w:r w:rsidRPr="002E3883">
        <w:rPr>
          <w:rFonts w:eastAsia="Times New Roman" w:cs="Times New Roman"/>
          <w:b/>
          <w:sz w:val="18"/>
          <w:szCs w:val="18"/>
          <w:u w:val="single"/>
        </w:rPr>
        <w:t>esigibilita'</w:t>
      </w:r>
      <w:proofErr w:type="spellEnd"/>
      <w:r w:rsidRPr="002E3883">
        <w:rPr>
          <w:rFonts w:eastAsia="Times New Roman" w:cs="Times New Roman"/>
          <w:b/>
          <w:sz w:val="18"/>
          <w:szCs w:val="18"/>
          <w:u w:val="single"/>
        </w:rPr>
        <w:t xml:space="preserve"> corrente</w:t>
      </w:r>
    </w:p>
    <w:p w:rsidR="002E3883" w:rsidRDefault="002E3883">
      <w:pPr>
        <w:rPr>
          <w:rFonts w:eastAsia="Times New Roman" w:cs="Times New Roman"/>
          <w:b/>
          <w:sz w:val="20"/>
        </w:rPr>
      </w:pPr>
    </w:p>
    <w:p w:rsidR="00ED7644" w:rsidRDefault="00ED7644">
      <w:pPr>
        <w:rPr>
          <w:rFonts w:eastAsia="Times New Roman" w:cs="Times New Roman"/>
          <w:b/>
          <w:sz w:val="20"/>
        </w:rPr>
      </w:pPr>
      <w:r>
        <w:rPr>
          <w:rFonts w:eastAsia="Times New Roman" w:cs="Times New Roman"/>
          <w:b/>
          <w:sz w:val="20"/>
        </w:rPr>
        <w:t>ACCANTONAMENTI AL FONDO CREDITI DI DUBBIA E DIFFICILE ESAZIONE PARTE CORRENTE</w:t>
      </w:r>
    </w:p>
    <w:p w:rsidR="00ED7644" w:rsidRDefault="00ED7644">
      <w:pPr>
        <w:jc w:val="center"/>
        <w:rPr>
          <w:rFonts w:eastAsia="Times New Roman" w:cs="Times New Roman"/>
          <w:sz w:val="16"/>
        </w:rPr>
      </w:pPr>
    </w:p>
    <w:tbl>
      <w:tblPr>
        <w:tblStyle w:val="rtf12NormalTable"/>
        <w:tblW w:w="0" w:type="auto"/>
        <w:tblInd w:w="30" w:type="dxa"/>
        <w:tblLayout w:type="fixed"/>
        <w:tblCellMar>
          <w:left w:w="30" w:type="dxa"/>
          <w:right w:w="30" w:type="dxa"/>
        </w:tblCellMar>
        <w:tblLook w:val="04A0" w:firstRow="1" w:lastRow="0" w:firstColumn="1" w:lastColumn="0" w:noHBand="0" w:noVBand="1"/>
      </w:tblPr>
      <w:tblGrid>
        <w:gridCol w:w="1417"/>
        <w:gridCol w:w="6520"/>
        <w:gridCol w:w="737"/>
        <w:gridCol w:w="13"/>
        <w:gridCol w:w="1461"/>
        <w:gridCol w:w="13"/>
        <w:gridCol w:w="1461"/>
        <w:gridCol w:w="13"/>
        <w:gridCol w:w="1491"/>
        <w:gridCol w:w="11"/>
        <w:gridCol w:w="839"/>
        <w:gridCol w:w="12"/>
      </w:tblGrid>
      <w:tr w:rsidR="00296919" w:rsidTr="00296919">
        <w:trPr>
          <w:trHeight w:val="323"/>
        </w:trPr>
        <w:tc>
          <w:tcPr>
            <w:tcW w:w="141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Codice</w:t>
            </w:r>
          </w:p>
          <w:p w:rsidR="00296919" w:rsidRDefault="00296919">
            <w:pPr>
              <w:jc w:val="center"/>
              <w:rPr>
                <w:rFonts w:eastAsia="Times New Roman" w:cs="Times New Roman"/>
                <w:b/>
                <w:color w:val="000000"/>
                <w:sz w:val="12"/>
              </w:rPr>
            </w:pPr>
            <w:r>
              <w:rPr>
                <w:rFonts w:eastAsia="Times New Roman" w:cs="Times New Roman"/>
                <w:b/>
                <w:color w:val="000000"/>
                <w:sz w:val="12"/>
              </w:rPr>
              <w:t>Bilancio</w:t>
            </w:r>
          </w:p>
        </w:tc>
        <w:tc>
          <w:tcPr>
            <w:tcW w:w="651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296919" w:rsidRDefault="00296919">
            <w:pPr>
              <w:jc w:val="center"/>
              <w:rPr>
                <w:rFonts w:eastAsia="Times New Roman" w:cs="Times New Roman"/>
                <w:b/>
                <w:color w:val="000000"/>
                <w:sz w:val="12"/>
              </w:rPr>
            </w:pPr>
            <w:r>
              <w:rPr>
                <w:rFonts w:eastAsia="Times New Roman" w:cs="Times New Roman"/>
                <w:b/>
                <w:color w:val="000000"/>
                <w:sz w:val="12"/>
              </w:rPr>
              <w:t>Descrizione</w:t>
            </w:r>
          </w:p>
          <w:p w:rsidR="00296919" w:rsidRDefault="00296919">
            <w:pPr>
              <w:spacing w:line="276" w:lineRule="auto"/>
              <w:jc w:val="center"/>
              <w:rPr>
                <w:rFonts w:eastAsia="Times New Roman" w:cs="Times New Roman"/>
                <w:b/>
                <w:color w:val="000000"/>
                <w:sz w:val="12"/>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Anno</w:t>
            </w:r>
          </w:p>
        </w:tc>
        <w:tc>
          <w:tcPr>
            <w:tcW w:w="147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Stanziamento</w:t>
            </w:r>
          </w:p>
        </w:tc>
        <w:tc>
          <w:tcPr>
            <w:tcW w:w="147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Accantonamento minimo dell'ente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 xml:space="preserve">Accantonamento effettivo </w:t>
            </w:r>
            <w:proofErr w:type="spellStart"/>
            <w:r>
              <w:rPr>
                <w:rFonts w:eastAsia="Times New Roman" w:cs="Times New Roman"/>
                <w:b/>
                <w:color w:val="000000"/>
                <w:sz w:val="12"/>
              </w:rPr>
              <w:t>del'ente</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b/>
                <w:color w:val="000000"/>
                <w:sz w:val="12"/>
              </w:rPr>
            </w:pPr>
            <w:r>
              <w:rPr>
                <w:rFonts w:eastAsia="Times New Roman" w:cs="Times New Roman"/>
                <w:b/>
                <w:color w:val="000000"/>
                <w:sz w:val="12"/>
              </w:rPr>
              <w:t>Metodo</w:t>
            </w:r>
          </w:p>
        </w:tc>
      </w:tr>
      <w:tr w:rsidR="00296919" w:rsidTr="00296919">
        <w:trPr>
          <w:trHeight w:val="199"/>
        </w:trPr>
        <w:tc>
          <w:tcPr>
            <w:tcW w:w="7937"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750"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2024</w:t>
            </w:r>
          </w:p>
        </w:tc>
        <w:tc>
          <w:tcPr>
            <w:tcW w:w="1474" w:type="dxa"/>
            <w:gridSpan w:val="2"/>
            <w:tcBorders>
              <w:top w:val="nil"/>
              <w:left w:val="single" w:sz="4" w:space="0" w:color="auto"/>
              <w:bottom w:val="nil"/>
              <w:right w:val="single" w:sz="4" w:space="0" w:color="auto"/>
            </w:tcBorders>
            <w:shd w:val="clear" w:color="auto" w:fill="C0C0C0"/>
            <w:vAlign w:val="center"/>
          </w:tcPr>
          <w:p w:rsidR="00296919" w:rsidRDefault="00296919">
            <w:pPr>
              <w:spacing w:line="276" w:lineRule="auto"/>
              <w:jc w:val="center"/>
              <w:rPr>
                <w:rFonts w:eastAsia="Times New Roman" w:cs="Times New Roman"/>
                <w:color w:val="000000"/>
                <w:sz w:val="12"/>
              </w:rPr>
            </w:pPr>
          </w:p>
        </w:tc>
        <w:tc>
          <w:tcPr>
            <w:tcW w:w="1474"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nil"/>
              <w:right w:val="single" w:sz="4" w:space="0" w:color="auto"/>
            </w:tcBorders>
            <w:shd w:val="clear" w:color="auto" w:fill="C0C0C0"/>
            <w:vAlign w:val="center"/>
          </w:tcPr>
          <w:p w:rsidR="00296919" w:rsidRDefault="00296919">
            <w:pPr>
              <w:spacing w:line="276" w:lineRule="auto"/>
              <w:jc w:val="center"/>
              <w:rPr>
                <w:rFonts w:eastAsia="Times New Roman" w:cs="Times New Roman"/>
                <w:b/>
                <w:color w:val="000000"/>
                <w:sz w:val="12"/>
              </w:rPr>
            </w:pPr>
          </w:p>
        </w:tc>
      </w:tr>
      <w:tr w:rsidR="00296919" w:rsidTr="00296919">
        <w:trPr>
          <w:trHeight w:val="206"/>
        </w:trPr>
        <w:tc>
          <w:tcPr>
            <w:tcW w:w="7937"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750"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2025</w:t>
            </w:r>
          </w:p>
        </w:tc>
        <w:tc>
          <w:tcPr>
            <w:tcW w:w="1474" w:type="dxa"/>
            <w:gridSpan w:val="2"/>
            <w:tcBorders>
              <w:top w:val="nil"/>
              <w:left w:val="single" w:sz="4" w:space="0" w:color="auto"/>
              <w:bottom w:val="nil"/>
              <w:right w:val="single" w:sz="4" w:space="0" w:color="auto"/>
            </w:tcBorders>
            <w:shd w:val="clear" w:color="auto" w:fill="C0C0C0"/>
            <w:vAlign w:val="center"/>
          </w:tcPr>
          <w:p w:rsidR="00296919" w:rsidRDefault="00296919">
            <w:pPr>
              <w:spacing w:line="276" w:lineRule="auto"/>
              <w:jc w:val="center"/>
              <w:rPr>
                <w:rFonts w:eastAsia="Times New Roman" w:cs="Times New Roman"/>
                <w:color w:val="000000"/>
                <w:sz w:val="12"/>
              </w:rPr>
            </w:pPr>
          </w:p>
        </w:tc>
        <w:tc>
          <w:tcPr>
            <w:tcW w:w="1474"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nil"/>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nil"/>
              <w:right w:val="single" w:sz="4" w:space="0" w:color="auto"/>
            </w:tcBorders>
            <w:shd w:val="clear" w:color="auto" w:fill="C0C0C0"/>
            <w:vAlign w:val="center"/>
          </w:tcPr>
          <w:p w:rsidR="00296919" w:rsidRDefault="00296919">
            <w:pPr>
              <w:spacing w:line="276" w:lineRule="auto"/>
              <w:jc w:val="center"/>
              <w:rPr>
                <w:rFonts w:eastAsia="Times New Roman" w:cs="Times New Roman"/>
                <w:b/>
                <w:color w:val="000000"/>
                <w:sz w:val="12"/>
              </w:rPr>
            </w:pPr>
          </w:p>
        </w:tc>
      </w:tr>
      <w:tr w:rsidR="00296919" w:rsidTr="00296919">
        <w:tc>
          <w:tcPr>
            <w:tcW w:w="7937"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color w:val="000000"/>
                <w:sz w:val="12"/>
              </w:rPr>
            </w:pPr>
          </w:p>
        </w:tc>
        <w:tc>
          <w:tcPr>
            <w:tcW w:w="750" w:type="dxa"/>
            <w:gridSpan w:val="2"/>
            <w:tcBorders>
              <w:top w:val="nil"/>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2026</w:t>
            </w:r>
          </w:p>
        </w:tc>
        <w:tc>
          <w:tcPr>
            <w:tcW w:w="1474" w:type="dxa"/>
            <w:gridSpan w:val="2"/>
            <w:tcBorders>
              <w:top w:val="nil"/>
              <w:left w:val="single" w:sz="4" w:space="0" w:color="auto"/>
              <w:bottom w:val="single" w:sz="4" w:space="0" w:color="auto"/>
              <w:right w:val="single" w:sz="4" w:space="0" w:color="auto"/>
            </w:tcBorders>
            <w:shd w:val="clear" w:color="auto" w:fill="C0C0C0"/>
            <w:vAlign w:val="center"/>
          </w:tcPr>
          <w:p w:rsidR="00296919" w:rsidRDefault="00296919">
            <w:pPr>
              <w:spacing w:line="276" w:lineRule="auto"/>
              <w:jc w:val="center"/>
              <w:rPr>
                <w:rFonts w:eastAsia="Times New Roman" w:cs="Times New Roman"/>
                <w:color w:val="000000"/>
                <w:sz w:val="12"/>
              </w:rPr>
            </w:pPr>
          </w:p>
        </w:tc>
        <w:tc>
          <w:tcPr>
            <w:tcW w:w="1474" w:type="dxa"/>
            <w:gridSpan w:val="2"/>
            <w:tcBorders>
              <w:top w:val="nil"/>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single" w:sz="4" w:space="0" w:color="auto"/>
              <w:right w:val="single" w:sz="4" w:space="0" w:color="auto"/>
            </w:tcBorders>
            <w:shd w:val="clear" w:color="auto" w:fill="C0C0C0"/>
            <w:vAlign w:val="center"/>
            <w:hideMark/>
          </w:tcPr>
          <w:p w:rsidR="00296919" w:rsidRDefault="00296919">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single" w:sz="4" w:space="0" w:color="auto"/>
              <w:right w:val="single" w:sz="4" w:space="0" w:color="auto"/>
            </w:tcBorders>
            <w:shd w:val="clear" w:color="auto" w:fill="C0C0C0"/>
            <w:vAlign w:val="center"/>
          </w:tcPr>
          <w:p w:rsidR="00296919" w:rsidRDefault="00296919">
            <w:pPr>
              <w:spacing w:line="276" w:lineRule="auto"/>
              <w:jc w:val="center"/>
              <w:rPr>
                <w:rFonts w:eastAsia="Times New Roman" w:cs="Times New Roman"/>
                <w:b/>
                <w:color w:val="000000"/>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1.01.01.06.001</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IMPOSTA MUNICIPALE PROPRIA</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153.440,00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1.01.01.08.002</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IMPOSTA MUNICIPALE PROPRIA - ENTRATE DA ACCERTAMENTI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1.01.01.76.001</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TASSA SUI SERVIZI INDIVISIBILI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1.01.01.76.002</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TASSA SUI SERVIZI INDIVISIBILI DA ACCERTAMENTI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4.384,00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1.01.01.16.001</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ADDIZIONALE IRPEF</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65.760,00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1.01.01.61.001</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TRIBUTO COMUNALE SUI RIFIUTI E SUI SERVIZI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1.01.01.51.002</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ENTRATE TARES DA ACCERTAMENTI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1.01.01.53.001</w:t>
            </w:r>
          </w:p>
        </w:tc>
        <w:tc>
          <w:tcPr>
            <w:tcW w:w="6519" w:type="dxa"/>
            <w:vMerge w:val="restart"/>
            <w:tcBorders>
              <w:top w:val="nil"/>
              <w:left w:val="single" w:sz="4" w:space="0" w:color="auto"/>
              <w:bottom w:val="single" w:sz="4" w:space="0" w:color="auto"/>
              <w:right w:val="single" w:sz="4" w:space="0" w:color="auto"/>
            </w:tcBorders>
            <w:hideMark/>
          </w:tcPr>
          <w:p w:rsidR="00296919" w:rsidRDefault="00296919">
            <w:pPr>
              <w:jc w:val="both"/>
              <w:rPr>
                <w:rFonts w:eastAsia="Times New Roman" w:cs="Times New Roman"/>
                <w:sz w:val="12"/>
              </w:rPr>
            </w:pPr>
            <w:r>
              <w:rPr>
                <w:rFonts w:eastAsia="Times New Roman" w:cs="Times New Roman"/>
                <w:sz w:val="12"/>
              </w:rPr>
              <w:t>DIRITTI SULLE PUBBLICHE AFFISSIONI</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A</w:t>
            </w:r>
          </w:p>
        </w:tc>
      </w:tr>
      <w:tr w:rsidR="00296919" w:rsidTr="00296919">
        <w:trPr>
          <w:gridAfter w:val="1"/>
          <w:wAfter w:w="11" w:type="dxa"/>
          <w:trHeight w:val="215"/>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1" w:type="dxa"/>
          <w:trHeight w:val="226"/>
        </w:trPr>
        <w:tc>
          <w:tcPr>
            <w:tcW w:w="7937"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center"/>
              <w:rPr>
                <w:rFonts w:eastAsia="Times New Roman" w:cs="Times New Roman"/>
                <w:sz w:val="12"/>
              </w:rPr>
            </w:pPr>
          </w:p>
        </w:tc>
      </w:tr>
      <w:tr w:rsidR="00296919" w:rsidTr="00296919">
        <w:trPr>
          <w:gridAfter w:val="1"/>
          <w:wAfter w:w="12" w:type="dxa"/>
          <w:trHeight w:val="226"/>
        </w:trPr>
        <w:tc>
          <w:tcPr>
            <w:tcW w:w="7937" w:type="dxa"/>
            <w:gridSpan w:val="2"/>
            <w:vMerge w:val="restart"/>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b/>
                <w:sz w:val="12"/>
              </w:rPr>
            </w:pPr>
            <w:r>
              <w:rPr>
                <w:rFonts w:eastAsia="Times New Roman" w:cs="Times New Roman"/>
                <w:b/>
                <w:sz w:val="12"/>
              </w:rPr>
              <w:t xml:space="preserve">TOTALE  GENERALE FONDO CREDITI DI DUBBIA E DIFFCILE ESAZIONE PARTE CORRENTE </w:t>
            </w: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b/>
                <w:sz w:val="12"/>
              </w:rPr>
            </w:pPr>
            <w:r>
              <w:rPr>
                <w:rFonts w:eastAsia="Times New Roman" w:cs="Times New Roman"/>
                <w:b/>
                <w:sz w:val="12"/>
              </w:rPr>
              <w:t>2024</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2.240.100,00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1502"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right"/>
              <w:rPr>
                <w:rFonts w:eastAsia="Times New Roman" w:cs="Times New Roman"/>
                <w:sz w:val="12"/>
              </w:rPr>
            </w:pPr>
          </w:p>
        </w:tc>
      </w:tr>
      <w:tr w:rsidR="00296919" w:rsidTr="00296919">
        <w:trPr>
          <w:gridAfter w:val="1"/>
          <w:wAfter w:w="12" w:type="dxa"/>
          <w:trHeight w:val="226"/>
        </w:trPr>
        <w:tc>
          <w:tcPr>
            <w:tcW w:w="14456" w:type="dxa"/>
            <w:gridSpan w:val="2"/>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b/>
                <w:sz w:val="12"/>
              </w:rPr>
            </w:pPr>
            <w:r>
              <w:rPr>
                <w:rFonts w:eastAsia="Times New Roman" w:cs="Times New Roman"/>
                <w:b/>
                <w:sz w:val="12"/>
              </w:rPr>
              <w:t>2025</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2.240.100,00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1502"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right"/>
              <w:rPr>
                <w:rFonts w:eastAsia="Times New Roman" w:cs="Times New Roman"/>
                <w:sz w:val="12"/>
              </w:rPr>
            </w:pPr>
          </w:p>
        </w:tc>
      </w:tr>
      <w:tr w:rsidR="00296919" w:rsidTr="00296919">
        <w:trPr>
          <w:gridAfter w:val="1"/>
          <w:wAfter w:w="12" w:type="dxa"/>
          <w:trHeight w:val="226"/>
        </w:trPr>
        <w:tc>
          <w:tcPr>
            <w:tcW w:w="14456" w:type="dxa"/>
            <w:gridSpan w:val="2"/>
            <w:vMerge/>
            <w:tcBorders>
              <w:top w:val="nil"/>
              <w:left w:val="single" w:sz="4" w:space="0" w:color="auto"/>
              <w:bottom w:val="single" w:sz="4" w:space="0" w:color="auto"/>
              <w:right w:val="single" w:sz="4" w:space="0" w:color="auto"/>
            </w:tcBorders>
            <w:vAlign w:val="center"/>
            <w:hideMark/>
          </w:tcPr>
          <w:p w:rsidR="00296919" w:rsidRDefault="00296919">
            <w:pPr>
              <w:widowControl/>
              <w:autoSpaceDE/>
              <w:autoSpaceDN/>
              <w:adjustRightInd/>
              <w:rPr>
                <w:rFonts w:eastAsia="Times New Roman" w:cs="Times New Roman"/>
                <w:b/>
                <w:sz w:val="12"/>
              </w:rPr>
            </w:pPr>
          </w:p>
        </w:tc>
        <w:tc>
          <w:tcPr>
            <w:tcW w:w="737" w:type="dxa"/>
            <w:tcBorders>
              <w:top w:val="nil"/>
              <w:left w:val="single" w:sz="4" w:space="0" w:color="auto"/>
              <w:bottom w:val="single" w:sz="4" w:space="0" w:color="auto"/>
              <w:right w:val="single" w:sz="4" w:space="0" w:color="auto"/>
            </w:tcBorders>
            <w:hideMark/>
          </w:tcPr>
          <w:p w:rsidR="00296919" w:rsidRDefault="00296919">
            <w:pPr>
              <w:jc w:val="center"/>
              <w:rPr>
                <w:rFonts w:eastAsia="Times New Roman" w:cs="Times New Roman"/>
                <w:b/>
                <w:sz w:val="12"/>
              </w:rPr>
            </w:pPr>
            <w:r>
              <w:rPr>
                <w:rFonts w:eastAsia="Times New Roman" w:cs="Times New Roman"/>
                <w:b/>
                <w:sz w:val="12"/>
              </w:rPr>
              <w:t>2026</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2.240.100,00</w:t>
            </w:r>
          </w:p>
        </w:tc>
        <w:tc>
          <w:tcPr>
            <w:tcW w:w="1474"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1502" w:type="dxa"/>
            <w:gridSpan w:val="2"/>
            <w:tcBorders>
              <w:top w:val="nil"/>
              <w:left w:val="single" w:sz="4" w:space="0" w:color="auto"/>
              <w:bottom w:val="single" w:sz="4" w:space="0" w:color="auto"/>
              <w:right w:val="single" w:sz="4" w:space="0" w:color="auto"/>
            </w:tcBorders>
            <w:hideMark/>
          </w:tcPr>
          <w:p w:rsidR="00296919" w:rsidRDefault="00296919">
            <w:pPr>
              <w:jc w:val="right"/>
              <w:rPr>
                <w:rFonts w:eastAsia="Times New Roman" w:cs="Times New Roman"/>
                <w:b/>
                <w:sz w:val="12"/>
              </w:rPr>
            </w:pPr>
            <w:r>
              <w:rPr>
                <w:rFonts w:eastAsia="Times New Roman" w:cs="Times New Roman"/>
                <w:b/>
                <w:sz w:val="12"/>
              </w:rPr>
              <w:t>491.029,92</w:t>
            </w:r>
          </w:p>
        </w:tc>
        <w:tc>
          <w:tcPr>
            <w:tcW w:w="850" w:type="dxa"/>
            <w:gridSpan w:val="2"/>
            <w:tcBorders>
              <w:top w:val="nil"/>
              <w:left w:val="single" w:sz="4" w:space="0" w:color="auto"/>
              <w:bottom w:val="single" w:sz="4" w:space="0" w:color="auto"/>
              <w:right w:val="single" w:sz="4" w:space="0" w:color="auto"/>
            </w:tcBorders>
          </w:tcPr>
          <w:p w:rsidR="00296919" w:rsidRDefault="00296919">
            <w:pPr>
              <w:spacing w:line="276" w:lineRule="auto"/>
              <w:jc w:val="right"/>
              <w:rPr>
                <w:rFonts w:eastAsia="Times New Roman" w:cs="Times New Roman"/>
                <w:sz w:val="12"/>
              </w:rPr>
            </w:pPr>
          </w:p>
        </w:tc>
      </w:tr>
    </w:tbl>
    <w:p w:rsidR="00ED7644" w:rsidRDefault="00ED7644">
      <w:pPr>
        <w:rPr>
          <w:rFonts w:eastAsia="Times New Roman" w:cs="Times New Roman"/>
          <w:sz w:val="14"/>
        </w:rPr>
      </w:pPr>
    </w:p>
    <w:p w:rsidR="00ED7644" w:rsidRDefault="00ED7644">
      <w:pPr>
        <w:rPr>
          <w:rFonts w:eastAsia="Times New Roman" w:cs="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spese conto capitale</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13Normal"/>
              <w:spacing w:line="256" w:lineRule="auto"/>
              <w:jc w:val="center"/>
              <w:rPr>
                <w:rFonts w:eastAsia="Times New Roman"/>
                <w:b/>
                <w:sz w:val="12"/>
              </w:rPr>
            </w:pPr>
          </w:p>
          <w:p w:rsidR="00296919" w:rsidRDefault="00296919">
            <w:pPr>
              <w:pStyle w:val="rtf13Normal"/>
              <w:spacing w:line="256" w:lineRule="auto"/>
              <w:jc w:val="center"/>
              <w:rPr>
                <w:rFonts w:eastAsia="Times New Roman"/>
                <w:b/>
                <w:sz w:val="12"/>
              </w:rPr>
            </w:pPr>
          </w:p>
          <w:p w:rsidR="00296919" w:rsidRDefault="00296919">
            <w:pPr>
              <w:pStyle w:val="rtf13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 scostamento</w:t>
            </w:r>
          </w:p>
          <w:p w:rsidR="00296919" w:rsidRDefault="00296919">
            <w:pPr>
              <w:pStyle w:val="rtf13Normal"/>
              <w:spacing w:line="256" w:lineRule="auto"/>
              <w:jc w:val="center"/>
              <w:rPr>
                <w:rFonts w:eastAsia="Times New Roman"/>
                <w:b/>
                <w:sz w:val="12"/>
              </w:rPr>
            </w:pPr>
            <w:r>
              <w:rPr>
                <w:rFonts w:eastAsia="Times New Roman"/>
                <w:b/>
                <w:sz w:val="12"/>
              </w:rPr>
              <w:t xml:space="preserve">colonna 4 da </w:t>
            </w:r>
          </w:p>
          <w:p w:rsidR="00296919" w:rsidRDefault="00296919">
            <w:pPr>
              <w:pStyle w:val="rtf13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2021</w:t>
            </w:r>
          </w:p>
          <w:p w:rsidR="00296919" w:rsidRDefault="00296919">
            <w:pPr>
              <w:pStyle w:val="rtf13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2022</w:t>
            </w:r>
          </w:p>
          <w:p w:rsidR="00296919" w:rsidRDefault="00296919">
            <w:pPr>
              <w:pStyle w:val="rtf13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2023</w:t>
            </w:r>
          </w:p>
          <w:p w:rsidR="00296919" w:rsidRDefault="00296919">
            <w:pPr>
              <w:pStyle w:val="rtf13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2024</w:t>
            </w:r>
          </w:p>
          <w:p w:rsidR="00296919" w:rsidRDefault="00296919">
            <w:pPr>
              <w:pStyle w:val="rtf13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2025</w:t>
            </w:r>
          </w:p>
          <w:p w:rsidR="00296919" w:rsidRDefault="00296919">
            <w:pPr>
              <w:pStyle w:val="rtf13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2026</w:t>
            </w:r>
          </w:p>
          <w:p w:rsidR="00296919" w:rsidRDefault="00296919">
            <w:pPr>
              <w:pStyle w:val="rtf13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3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rPr>
                <w:rFonts w:eastAsia="Times New Roman"/>
                <w:sz w:val="12"/>
              </w:rPr>
            </w:pPr>
            <w:r>
              <w:rPr>
                <w:rFonts w:eastAsia="Times New Roman"/>
                <w:sz w:val="12"/>
              </w:rPr>
              <w:t>Investimenti fissi lordi e acquisto di terreni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3.767.198,18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1.901.132,03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29.281.371,94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29.376.661,33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1.799.000,00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49.000,00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0,325 %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rPr>
                <w:rFonts w:eastAsia="Times New Roman"/>
                <w:sz w:val="12"/>
              </w:rPr>
            </w:pPr>
            <w:r>
              <w:rPr>
                <w:rFonts w:eastAsia="Times New Roman"/>
                <w:sz w:val="12"/>
              </w:rPr>
              <w:t>Contributi agli investimenti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160.288,02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279.902,76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12.085.893,46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6.510.673,81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-46,129 %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rPr>
                <w:rFonts w:eastAsia="Times New Roman"/>
                <w:sz w:val="12"/>
              </w:rPr>
            </w:pPr>
            <w:r>
              <w:rPr>
                <w:rFonts w:eastAsia="Times New Roman"/>
                <w:sz w:val="12"/>
              </w:rPr>
              <w:t>Altri trasferimenti in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rPr>
                <w:rFonts w:eastAsia="Times New Roman"/>
                <w:sz w:val="12"/>
              </w:rPr>
            </w:pPr>
            <w:r>
              <w:rPr>
                <w:rFonts w:eastAsia="Times New Roman"/>
                <w:sz w:val="12"/>
              </w:rPr>
              <w:t>Altre spese in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216.000,00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16.000,00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1.000,00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sz w:val="12"/>
              </w:rPr>
            </w:pPr>
            <w:r>
              <w:rPr>
                <w:rFonts w:eastAsia="Times New Roman"/>
                <w:sz w:val="12"/>
              </w:rPr>
              <w:t>-92,592 %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rPr>
                <w:rFonts w:eastAsia="Times New Roman"/>
                <w:b/>
                <w:sz w:val="12"/>
              </w:rPr>
            </w:pPr>
            <w:r>
              <w:rPr>
                <w:rFonts w:eastAsia="Times New Roman"/>
                <w:sz w:val="12"/>
              </w:rPr>
              <w:t>TOTALE SPESE CONTO CAPITALE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3.927.486,20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2.181.034,79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41.583.265,40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35.903.335,14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1.800.000,00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50.000,00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3Normal"/>
              <w:spacing w:line="256" w:lineRule="auto"/>
              <w:jc w:val="right"/>
              <w:rPr>
                <w:rFonts w:eastAsia="Times New Roman"/>
                <w:b/>
                <w:sz w:val="12"/>
              </w:rPr>
            </w:pPr>
            <w:r>
              <w:rPr>
                <w:rFonts w:eastAsia="Times New Roman"/>
                <w:b/>
                <w:sz w:val="12"/>
              </w:rPr>
              <w:t>-13,659 %</w:t>
            </w:r>
          </w:p>
        </w:tc>
      </w:tr>
    </w:tbl>
    <w:p w:rsidR="00773E36" w:rsidRDefault="00773E36">
      <w:pPr>
        <w:pStyle w:val="rtf13Normal"/>
        <w:rPr>
          <w:rFonts w:eastAsia="Times New Roman"/>
          <w:sz w:val="20"/>
        </w:rPr>
      </w:pPr>
    </w:p>
    <w:p w:rsidR="00296919" w:rsidRDefault="00296919" w:rsidP="00773E36">
      <w:pPr>
        <w:pStyle w:val="rtf18Normal"/>
        <w:widowControl/>
        <w:rPr>
          <w:rFonts w:eastAsia="Times New Roman"/>
          <w:b/>
          <w:sz w:val="20"/>
          <w:u w:val="single"/>
        </w:rPr>
      </w:pPr>
    </w:p>
    <w:p w:rsidR="00773E36" w:rsidRPr="00BF0398" w:rsidRDefault="00773E36" w:rsidP="00773E36">
      <w:pPr>
        <w:pStyle w:val="rtf18Normal"/>
        <w:widowControl/>
        <w:rPr>
          <w:rFonts w:eastAsia="Times New Roman"/>
          <w:sz w:val="20"/>
          <w:u w:val="single"/>
        </w:rPr>
      </w:pPr>
      <w:r w:rsidRPr="00BF0398">
        <w:rPr>
          <w:rFonts w:eastAsia="Times New Roman"/>
          <w:b/>
          <w:sz w:val="20"/>
          <w:u w:val="single"/>
        </w:rPr>
        <w:t>Elenco degli interventi programmati per spese di investimento finanziati col ricorso al debito e con le risorse disponibili</w:t>
      </w: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rPr>
            </w:pPr>
            <w:r>
              <w:rPr>
                <w:rFonts w:eastAsia="Times New Roman"/>
                <w:b/>
                <w:sz w:val="12"/>
              </w:rPr>
              <w:t>Descrizione intervento</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r>
      <w:tr w:rsidR="00BF0398"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2024</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2026</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REDAZIONE P.R.G.</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DI RIQUALIFICAZIONE E POTENZIAMENTO IMPIANTO DI PUBBLICA ILLUMINAZIONE - PROGETTO PARIDE (E=510/3)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1.131.196,50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STRADA COMUNALE VIA FERDINANDO II DI BORBONE (E=632 / 0 MUTUO)</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800.000,00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 RECUPERO FUNZIONALE FORTEZZA BORBONICA (E=631/1)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3.103.673,38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DPCM 15/10/2015. RIQUALIFICAZIONE AREE URBANE DEGRADATE (E=631/4 + E=631/5)</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748.790,49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 RECUPERO FUNZIONALE FORTEZZA BORBONICA - MIBACT (E=631/6)</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367.484,83</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RIPARAZIONI DANNI ALLA FORTEZZA CAUSATI DALLA NEVICATA DEL 2017 - OCS N. 120 DEL 13.08.2021 </w:t>
            </w:r>
            <w:proofErr w:type="gramStart"/>
            <w:r>
              <w:rPr>
                <w:rFonts w:eastAsia="Times New Roman"/>
                <w:sz w:val="12"/>
              </w:rPr>
              <w:t>( E</w:t>
            </w:r>
            <w:proofErr w:type="gramEnd"/>
            <w:r>
              <w:rPr>
                <w:rFonts w:eastAsia="Times New Roman"/>
                <w:sz w:val="12"/>
              </w:rPr>
              <w:t xml:space="preserve"> = 631 / 7 )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824.400,00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RIPRISTINO VIABILITA' A SEGUITO EVENTI METEOROLOGICI GENNAIO 2017 (E=622/5)</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MIGLIORAMENTO DECORO URBANO FRAZIONE VILLA LEMPA E ALTRE FRAZIONI (E=626 / 7)</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1.375.606,58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DI MESSA IN SICUREZZA IMMOBILE IN LARGO ROSATI (E=524/1 ANCHE E=656/1)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SISMA 2016 - MESSA IN SICUREZZA E RIPRISTINO FUNZIONALE EDIFICIO SITO IN LARGO ROSATI PER SEDE MUNICIPALE (E=524/2)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RISTRUTTURAZIONE E ADEGUAMENTO IN MATERIA DI SICUREZZA DEL BOCCIODROMO SITUATO IN FRAZIONE VILLA LEMPA (E=524/3)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REALIZZAZIONE MENSA PLESSO SCOLASTICO LOCALITA FAVALE </w:t>
            </w:r>
            <w:proofErr w:type="gramStart"/>
            <w:r>
              <w:rPr>
                <w:rFonts w:eastAsia="Times New Roman"/>
                <w:sz w:val="12"/>
              </w:rPr>
              <w:t>( E</w:t>
            </w:r>
            <w:proofErr w:type="gramEnd"/>
            <w:r>
              <w:rPr>
                <w:rFonts w:eastAsia="Times New Roman"/>
                <w:sz w:val="12"/>
              </w:rPr>
              <w:t xml:space="preserve"> = 627 / 0 )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REALIZZAZIONE MENSA PLESSO SCOLASTICO LOCALITA CIVITELLA CAPOLUOGO </w:t>
            </w:r>
            <w:proofErr w:type="gramStart"/>
            <w:r>
              <w:rPr>
                <w:rFonts w:eastAsia="Times New Roman"/>
                <w:sz w:val="12"/>
              </w:rPr>
              <w:t>( E</w:t>
            </w:r>
            <w:proofErr w:type="gramEnd"/>
            <w:r>
              <w:rPr>
                <w:rFonts w:eastAsia="Times New Roman"/>
                <w:sz w:val="12"/>
              </w:rPr>
              <w:t xml:space="preserve"> = 627 / 2 )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MESSA IN SICUREZZA PER RISCHIO SISMICO PLESSO SCOLASTICO FRAZIONE BORRANO </w:t>
            </w:r>
            <w:proofErr w:type="gramStart"/>
            <w:r>
              <w:rPr>
                <w:rFonts w:eastAsia="Times New Roman"/>
                <w:sz w:val="12"/>
              </w:rPr>
              <w:t>( E</w:t>
            </w:r>
            <w:proofErr w:type="gramEnd"/>
            <w:r>
              <w:rPr>
                <w:rFonts w:eastAsia="Times New Roman"/>
                <w:sz w:val="12"/>
              </w:rPr>
              <w:t xml:space="preserve"> = 627 / 4 )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420.000,00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PNC CER REALIZZAZIONE COMUNITA ENERGETICA COMUNALE </w:t>
            </w:r>
            <w:proofErr w:type="gramStart"/>
            <w:r>
              <w:rPr>
                <w:rFonts w:eastAsia="Times New Roman"/>
                <w:sz w:val="12"/>
              </w:rPr>
              <w:t>( E</w:t>
            </w:r>
            <w:proofErr w:type="gramEnd"/>
            <w:r>
              <w:rPr>
                <w:rFonts w:eastAsia="Times New Roman"/>
                <w:sz w:val="12"/>
              </w:rPr>
              <w:t xml:space="preserve"> = 626 / 10 )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3.323.182,40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SISTEMAZIONE ESTERNA EDIFICIO SCOLASTICO IN CIVITELLA CAPOLUOGO </w:t>
            </w:r>
            <w:proofErr w:type="gramStart"/>
            <w:r>
              <w:rPr>
                <w:rFonts w:eastAsia="Times New Roman"/>
                <w:sz w:val="12"/>
              </w:rPr>
              <w:t>( E</w:t>
            </w:r>
            <w:proofErr w:type="gramEnd"/>
            <w:r>
              <w:rPr>
                <w:rFonts w:eastAsia="Times New Roman"/>
                <w:sz w:val="12"/>
              </w:rPr>
              <w:t xml:space="preserve"> = 540 / 2 )</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578.152,53</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REALIZZAZIONE SCUOLA MATERNA CAPOLUOGO (E=591/1)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REALIZZAZIONE SCUOLA MATERNA CAPOLUOGO DA DONAZIONI (E=634/2)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27.346,00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REALIZZAZIONE INTERVENTI A FAVORE DI PONZANO DERIVANTI DA DONAZIONI (E=634/3)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5.380,00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SISMA 2016 - MIGLIORAMENTO SISMICO DELLA SEDE MUNICIPALE E DEL MINI HOTEL (E=518/4)</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2.839.655,22</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COMPLETAMENTO SCUOLA PRIMARIA E REALIZZAZIONE SCUOLA MATERNA IN CIVITELLA CAPOLUOGO VIA PERTINI (E=518/5)</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694.851,68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FONDO SPORT E PERIFERIE (E=541/2)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595.760,76</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PALESTRA VIA GASBARRINI (E=541/3)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340.000,00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ACQUISTO ATTREZZATURA PER MEZZO MECCANICO (E=515/2)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70.000,00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RIFACIMENTO PAVIMENTAZIONE PIAZZA FILIPPI PEPE NEL CENTRO STORICO (E=519 / 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PARETE ROCCIOSA CENTRO STORICO CIVITELLA (E=580/4)</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44.882,26</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PARETE ROCCIOSA DA RISCHIO IDROGEOLOGICO II LOTTO (U=580/5)</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1.250.000,00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EDILIZIA RESIDENZIALE PUBBLICA (E=596/1)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2.007.800,00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DEL CENTRO DISABILI UBICATO IN FRAZIONE ROCCHE DI CIVITELLA - SISMA 2016 - (E=622/2)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176.566,18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EDIFICIO PALAZZO DEL CAPITANO EX PALAZZO FERRETTI SITO IN CIVITELLA CAPOLUOGO CAUSA SISMA 2016 (E=622/6)</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600.000,00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EX SCUOLA SECONDARIA SITA IN CIVITELLA CAPOLUOGO VIA S. PERTINI CAUSA SISMA 2016 (E=622/7)</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DAL RISCHIO IDROGEOLOGICO FRAZIONE BORRANO (E=622/8)</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CONSOLIDAMENTO E RISANAMENTO TERRITORIO COMUNALE (E=622/4)</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1.187.646,99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FENOMENO FRANOSO IN LOCALITA PONZANO (E=507)</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2.750.741,60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FRANA PONZANO. DELOCALIZZAZIONE ABITATO (CAP. E 507 / 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2.265.227,29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EFFICIENTAMENTO ENERGETICO (CAP. E 507 / 2)</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RIFACIMENTO SCALINATA DI COLLEGAMENTO TRA VIALE </w:t>
            </w:r>
            <w:proofErr w:type="gramStart"/>
            <w:r>
              <w:rPr>
                <w:rFonts w:eastAsia="Times New Roman"/>
                <w:sz w:val="12"/>
              </w:rPr>
              <w:t>S.PERTINI</w:t>
            </w:r>
            <w:proofErr w:type="gramEnd"/>
            <w:r>
              <w:rPr>
                <w:rFonts w:eastAsia="Times New Roman"/>
                <w:sz w:val="12"/>
              </w:rPr>
              <w:t xml:space="preserve"> E LARGO VINCIGUERRA (E=507/3)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RIPARAZIONE DANNI CALAMITA' NATURALE (VIABILITA') (E=557)</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280.000,00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TRATTI DI STRADE COMUNALI E RIFACIMENTO DELLA PAVIMENBTAZIONE (E=587 / 4 STATO)</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L.R. N. 11/99 ART. 66 C. 4 - MANUTENZIONE STRAORDINARIA DELLA EX S.P. N. 81 TRATTO DALLA S.S.81 (PICENO APRUTINA) A INTERSEZIONE BIVIO S. MARIA E DA BIVIO S. MARIA A CIRCONVALLAZIONE DI CIVITELLA DEL TRONTO (E=509/1)</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VIABILITA' COMUNALE (E=509/3)</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AMPLIAMENTO E MESSA IN SICUREZZA RETE VIARIA (E=509/6)</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179.990,45</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REALIZZAZIONE </w:t>
            </w:r>
            <w:proofErr w:type="gramStart"/>
            <w:r>
              <w:rPr>
                <w:rFonts w:eastAsia="Times New Roman"/>
                <w:sz w:val="12"/>
              </w:rPr>
              <w:t>OO.PP</w:t>
            </w:r>
            <w:proofErr w:type="gramEnd"/>
            <w:r>
              <w:rPr>
                <w:rFonts w:eastAsia="Times New Roman"/>
                <w:sz w:val="12"/>
              </w:rPr>
              <w:t>(E=600)</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47.500,00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47.500,00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47.500,00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QUOTA PARTE ONERI DI URBANIZZAZIONE DESTINATA ALLE ISTITUZIONI RELIGIOSE L. R. 29/88</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RIMBORSO DI SOMME VERSATE E NON DOVUTE PER BUCALOSSI (E=600)</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2"/>
              </w:rPr>
            </w:pPr>
            <w:r>
              <w:rPr>
                <w:rFonts w:eastAsia="Times New Roman"/>
                <w:b/>
                <w:sz w:val="12"/>
              </w:rPr>
              <w:t>TOTALE INTERVENTI</w:t>
            </w:r>
          </w:p>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35.903.335,14</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1.800.000,00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50.000,00</w:t>
            </w:r>
          </w:p>
        </w:tc>
      </w:tr>
    </w:tbl>
    <w:p w:rsidR="00773E36" w:rsidRDefault="00773E36">
      <w:pPr>
        <w:rPr>
          <w:rFonts w:eastAsia="Times New Roman"/>
          <w:sz w:val="20"/>
        </w:rPr>
      </w:pPr>
    </w:p>
    <w:p w:rsidR="00773E36" w:rsidRDefault="00773E36">
      <w:pPr>
        <w:rPr>
          <w:rFonts w:eastAsia="Times New Roman"/>
          <w:sz w:val="20"/>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773E36" w:rsidRPr="00BF0398"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sidRPr="00BF0398">
        <w:rPr>
          <w:rFonts w:eastAsia="Times New Roman"/>
          <w:b/>
          <w:sz w:val="20"/>
          <w:u w:val="single"/>
        </w:rPr>
        <w:t>Quadro di riepilogo delle fonti di finanziamento</w:t>
      </w:r>
    </w:p>
    <w:p w:rsidR="00773E36" w:rsidRPr="00BF0398"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773E36" w:rsidRPr="00BF0398"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sidRPr="00BF0398">
        <w:rPr>
          <w:rFonts w:eastAsia="Times New Roman"/>
          <w:sz w:val="20"/>
        </w:rPr>
        <w:t xml:space="preserve">Si riporta infine il quadro di riepilogo delle fonti di finanziamento delle spese in conto capitale previste nel bilancio di previsione </w:t>
      </w:r>
      <w:r w:rsidR="00BF0398" w:rsidRPr="00BF0398">
        <w:rPr>
          <w:rFonts w:eastAsia="Times New Roman"/>
          <w:sz w:val="20"/>
        </w:rPr>
        <w:t>2024/2026</w:t>
      </w:r>
      <w:r w:rsidRPr="00BF0398">
        <w:rPr>
          <w:rFonts w:eastAsia="Times New Roman"/>
          <w:sz w:val="20"/>
        </w:rPr>
        <w:t xml:space="preserve">, piano triennale delle opere pubbliche </w:t>
      </w:r>
      <w:r w:rsidR="00BF0398" w:rsidRPr="00BF0398">
        <w:rPr>
          <w:rFonts w:eastAsia="Times New Roman"/>
          <w:sz w:val="20"/>
        </w:rPr>
        <w:t>2024/2026</w:t>
      </w:r>
      <w:r w:rsidRPr="00BF0398">
        <w:rPr>
          <w:rFonts w:eastAsia="Times New Roman"/>
          <w:sz w:val="20"/>
        </w:rPr>
        <w:t xml:space="preserve"> ed investimenti provenienti da esercizi precedenti e traslati di competenza, nonché spese per incremento di attività finanziarie.</w:t>
      </w:r>
    </w:p>
    <w:p w:rsidR="00773E36" w:rsidRPr="00773E36"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highlight w:val="yellow"/>
        </w:rPr>
      </w:pPr>
    </w:p>
    <w:p w:rsidR="00BF0398" w:rsidRDefault="00BF0398" w:rsidP="00BF0398">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rPr>
            </w:pPr>
            <w:r>
              <w:rPr>
                <w:rFonts w:eastAsia="Times New Roman"/>
                <w:b/>
                <w:sz w:val="12"/>
              </w:rPr>
              <w:t>Descrizione fonte di finanziamento</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r>
      <w:tr w:rsidR="00BF0398"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2024</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2026</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ONERI URBANIZZAZIONE PER INTERVENTI VARI</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ACQUISTO ATTREZZATURA PER MEZZO MECCANICO (U=2640/2)</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70.000,00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STRADA COMUNALE VIA FERDINANDO II DI BORBONE (U=2541 / 2)</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800.000,00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DPCM 15/10/2015. RIQUALIFICAZIONE AREE URBANE DEGRADATE - MUTUO (U=2542/3)</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246.867,22</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2"/>
              </w:rPr>
            </w:pPr>
            <w:r>
              <w:rPr>
                <w:rFonts w:eastAsia="Times New Roman"/>
                <w:b/>
                <w:sz w:val="12"/>
              </w:rPr>
              <w:t>TOTALE FONTI DI FINANZIAMENTO</w:t>
            </w:r>
          </w:p>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1.166.867,22</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50.000,00</w:t>
            </w:r>
          </w:p>
        </w:tc>
      </w:tr>
    </w:tbl>
    <w:p w:rsidR="00BF0398" w:rsidRDefault="00BF0398" w:rsidP="00BF0398">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pStyle w:val="rtf16Normal"/>
        <w:widowControl/>
        <w:rPr>
          <w:rFonts w:eastAsia="Times New Roman"/>
          <w:b/>
          <w:sz w:val="20"/>
          <w:u w:val="single"/>
        </w:rPr>
      </w:pP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u w:val="single"/>
        </w:rPr>
      </w:pPr>
      <w:r>
        <w:rPr>
          <w:rFonts w:eastAsia="Times New Roman"/>
          <w:b/>
          <w:sz w:val="20"/>
          <w:u w:val="single"/>
        </w:rPr>
        <w:t>Contributi agli investimenti</w:t>
      </w: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rPr>
            </w:pPr>
            <w:r>
              <w:rPr>
                <w:rFonts w:eastAsia="Times New Roman"/>
                <w:b/>
                <w:sz w:val="12"/>
              </w:rPr>
              <w:t>Descrizione contributo</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Previsione</w:t>
            </w:r>
          </w:p>
        </w:tc>
      </w:tr>
      <w:tr w:rsidR="00BF0398"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2024</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2"/>
              </w:rPr>
            </w:pPr>
            <w:r>
              <w:rPr>
                <w:rFonts w:eastAsia="Times New Roman"/>
                <w:b/>
                <w:sz w:val="12"/>
              </w:rPr>
              <w:t>2026</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DI UN FENOMENO FRANOSO IN LOCALITA PONZANO (U=2712)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2.750.741,60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FRANA PONZANO. DELOCALIZZAZIONE ABITATO (CAP. U 2712 / 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2.265.227,29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EFFICIENTAMENTO ENERGETICO (CAP. U 2712/2)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RIFACIMENTO SCALINATA DI COLLEGAMENTO TRA VIALE </w:t>
            </w:r>
            <w:proofErr w:type="gramStart"/>
            <w:r>
              <w:rPr>
                <w:rFonts w:eastAsia="Times New Roman"/>
                <w:sz w:val="12"/>
              </w:rPr>
              <w:t>S.PERTINI</w:t>
            </w:r>
            <w:proofErr w:type="gramEnd"/>
            <w:r>
              <w:rPr>
                <w:rFonts w:eastAsia="Times New Roman"/>
                <w:sz w:val="12"/>
              </w:rPr>
              <w:t xml:space="preserve"> E LARGO VINCIGUERRA (U=2712/6)</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L.R. N. 11/99 ART. 66 C. 4 - MANUTENZIONE STRAORDINARIA DELLA EX S.P. N. 81 TRATTO DALLA S.S.81 (PICENO APRUTINA) A INTERSEZIONE BIVIO S. MARIA E DA BIVIO S. MARIA A CIRCONVALLAZIONE DI CIVITELLA DEL TRONTO (U=2885/1)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VIABILITA COMUNALE (U=2885/3)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AMPLIAMENTO E MESSA IN SICUREZZA RETE VIARIA (U=2885/4)</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179.990,45</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DI RIQUALIFICAZIONE E POTENZIAMENTO IMPIANTO DI PUBBLICA ILLUMINAZIONE - PROGETTO PARIDE (U=2521/3)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1.131.196,50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SISMA 2016 - MIGLIORAMENTO SISMICO DELLA SEDE MUNICIPALE E DEL MINI HOTEL (U=2620/8)</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2.839.655,22</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COMPLETAMENTO SCUOLA PRIMARIA E REALIZZAZIONE SCUOLA MATERNA IN CIVITELLA CAPOLUOGO VIA PERTINI (U=2620/9)</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694.851,68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RIFACIMENTO PAVIMENTAZIONE PIAZZA FILIPPI PEPE NEL CENTRO STORICO (U=2674 / 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DI MESSA IN SICUREZZA IMMOBILE SITO IN LARGO ROSATI (U=2544/1)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SISMA 2016 - MESSA IN SICUREZZA E RIPRISTINO FUNZIONALE EDIFICIO SITO IN LARGO ROSATI PER SEDE MUNICIPALE (U=2544/2)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RISTRUTTURAZIONE E ADEGUAMENTO IN MATERIA DI SICUREZZA DEL BOCCIODROMO SITUATO IN FRAZIONE VILLA LEMPA (U=2544/3)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SISTEMAZIONE ESTERNA EDIFICIO SCOLASTICO IN CIVITELLA CAPOLUOGO </w:t>
            </w:r>
            <w:proofErr w:type="gramStart"/>
            <w:r>
              <w:rPr>
                <w:rFonts w:eastAsia="Times New Roman"/>
                <w:sz w:val="12"/>
              </w:rPr>
              <w:t>( U</w:t>
            </w:r>
            <w:proofErr w:type="gramEnd"/>
            <w:r>
              <w:rPr>
                <w:rFonts w:eastAsia="Times New Roman"/>
                <w:sz w:val="12"/>
              </w:rPr>
              <w:t xml:space="preserve"> = 2618 / 2 )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578.152,53</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CONTRIBUTO STATO PER FONDO SPORT E PERIFERIE (U=2631/2)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595.760,76</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PALESTRA VIA GASBARRINI (U=2631/3)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340.000,00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CONTRIBUTO REGIONALE INTERVENTI RIPARAZIONI DANNI CALAMITA' (VIABILITA') (U=2790)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280.000,00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PARETE ROCCIOSA CENTRO STORICO CIVITELLA (U=2679/1)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44.882,26</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PARETE ROCCIOSA DA RISCHIO IDROGEOLOGICO II LOTTO (E=2679/2)</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1.250.000,00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TRATTI DI STRADE COMUNALI E RIFACIMENTO DELLA PAVIMENTAZIONE (U=2835 / 0 STATO)</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REALIZZAZIONE SCUOLA MATERNA IN CIVITELLA CAPOLUOGO - CONTRIBUTO REGIONALE (U = 2620/3)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EDILIZIA RESIDENZIALE PUBBLICA (U=2680/1)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2.007.800,00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CONTRIBUTO REGIONALE REDAZIONE P.R.G. (U=2509/3)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15.000,00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MESSA IN SICUREZZA DEL CENTRO DISABILI UBICATO IN FRAZIONE ROCCHE DI CIVITELLA - SISMA 2016 - (U=2702/0)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176.566,18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CONSOLIDAMENTO E RISANAMENTO TERRITORIO COMUNALE (U=2709/1 CONTR.REG.LE)</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1.187.646,99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RIPRISTINO VIABILITA' A SEGUITO EVENTI METEOROLOGICI GENNAIO 2017 (U=2543/0)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EDIFICIO PALAZZO DEL CAPITANO EX PALAZZO FERRETTI SITO IN CIVITELLA CAPOLUOGO CAUSA SISMA 2016 (U=2705/0)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600.000,00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EX SCUOLA SECONDARIA SITA IN CIVITELLA CAPOLUOGO VIA S. PERTINI CAUSA SISMA 2016 (U=2706/0)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LAVORI DI MESSA IN SICUREZZA DAL RISCHIO IDROGEOLOGICO FRAZIONE BORRANO (U=2708/0)</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2.050.000,00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MIGLIORAMENTO DECORO URBANO FRAZIONE VILLA LEMPA E ALTRE FRAZIONI (U=2543/7)</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1.375.606,58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PNC CER REALIZZAZIONE COMUNITA ENERGETICA COMUNALE - FONDI COMMISSARIO PER LA RICOSTRUZIONE </w:t>
            </w:r>
            <w:proofErr w:type="gramStart"/>
            <w:r>
              <w:rPr>
                <w:rFonts w:eastAsia="Times New Roman"/>
                <w:sz w:val="12"/>
              </w:rPr>
              <w:t>( U</w:t>
            </w:r>
            <w:proofErr w:type="gramEnd"/>
            <w:r>
              <w:rPr>
                <w:rFonts w:eastAsia="Times New Roman"/>
                <w:sz w:val="12"/>
              </w:rPr>
              <w:t xml:space="preserve"> = 2544 / 8 )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3.323.182,40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REALIZZAZIONE MENSA PLESSO SCOLASTICO LOCALITA FAVALE </w:t>
            </w:r>
            <w:proofErr w:type="gramStart"/>
            <w:r>
              <w:rPr>
                <w:rFonts w:eastAsia="Times New Roman"/>
                <w:sz w:val="12"/>
              </w:rPr>
              <w:t>( U</w:t>
            </w:r>
            <w:proofErr w:type="gramEnd"/>
            <w:r>
              <w:rPr>
                <w:rFonts w:eastAsia="Times New Roman"/>
                <w:sz w:val="12"/>
              </w:rPr>
              <w:t xml:space="preserve"> = 2544 / 4 )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REALIZZAZIONE MENSA PLESSO SCOLASTICO LOCALITA CIVITELLA CAPOLUOGO </w:t>
            </w:r>
            <w:proofErr w:type="gramStart"/>
            <w:r>
              <w:rPr>
                <w:rFonts w:eastAsia="Times New Roman"/>
                <w:sz w:val="12"/>
              </w:rPr>
              <w:t>( U</w:t>
            </w:r>
            <w:proofErr w:type="gramEnd"/>
            <w:r>
              <w:rPr>
                <w:rFonts w:eastAsia="Times New Roman"/>
                <w:sz w:val="12"/>
              </w:rPr>
              <w:t xml:space="preserve"> = 2544 / 5 )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100.000,00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MESSA IN SICUREZZA PER RISCHIO SISMICO PLESSO SCOLASTICO FRAZIONE BORRANO </w:t>
            </w:r>
            <w:proofErr w:type="gramStart"/>
            <w:r>
              <w:rPr>
                <w:rFonts w:eastAsia="Times New Roman"/>
                <w:sz w:val="12"/>
              </w:rPr>
              <w:t>( U</w:t>
            </w:r>
            <w:proofErr w:type="gramEnd"/>
            <w:r>
              <w:rPr>
                <w:rFonts w:eastAsia="Times New Roman"/>
                <w:sz w:val="12"/>
              </w:rPr>
              <w:t xml:space="preserve"> = 2544 / 7 )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420.000,00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 RECUPERO FUNZIONALE DELLA FORTEZZA BORBONICA (U=2542/1)</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3.103.673,38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DPCM 15/10/2015. RIQUALIFICAZIONE AREE URBANE DEGRADATE - CONTRIBUTO REGIONALE (U=2542/3)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96.132,78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DPCM 15/10/2015. RIQUALIFICAZIONE AREE URBANE DEGRADATE - CONTRIBUTO STATALE (U=2542/3)</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405.790,49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RIQUALIFICAZIONE E RECUPERO FUNZIONALE DELLA FORTEZZA BORBONICA - MIBACT (U=2542/6)</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367.484,83</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 xml:space="preserve">RIPARAZIONI DANNI ALLA FORTEZZA CAUSATI DALLA NEVICATA DEL 2017 - OCS N. 120 DEL 13.08.2021 </w:t>
            </w:r>
            <w:proofErr w:type="gramStart"/>
            <w:r>
              <w:rPr>
                <w:rFonts w:eastAsia="Times New Roman"/>
                <w:sz w:val="12"/>
              </w:rPr>
              <w:t>( E</w:t>
            </w:r>
            <w:proofErr w:type="gramEnd"/>
            <w:r>
              <w:rPr>
                <w:rFonts w:eastAsia="Times New Roman"/>
                <w:sz w:val="12"/>
              </w:rPr>
              <w:t xml:space="preserve"> = 2542 / 7 )</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824.400,00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REALIZZAZIONE SCUOLA MATERNA CAPOLUOGO DA DONAZIONI (U=2620/4)</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27.346,00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rPr>
            </w:pPr>
            <w:r>
              <w:rPr>
                <w:rFonts w:eastAsia="Times New Roman"/>
                <w:sz w:val="12"/>
              </w:rPr>
              <w:t>INTERVENTI A FAVORE DI PONZANO DERIVANTI DA DONAZIONI (U=2620/7)</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5.380,00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r>
              <w:rPr>
                <w:rFonts w:eastAsia="Times New Roman"/>
                <w:sz w:val="12"/>
              </w:rPr>
              <w:t>0,00</w:t>
            </w:r>
          </w:p>
        </w:tc>
      </w:tr>
      <w:tr w:rsidR="00BF0398"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2"/>
              </w:rPr>
            </w:pPr>
            <w:r>
              <w:rPr>
                <w:rFonts w:eastAsia="Times New Roman"/>
                <w:b/>
                <w:sz w:val="12"/>
              </w:rPr>
              <w:t>TOTALE CONTRIBUTI AGLI INVESTIMENTI</w:t>
            </w:r>
          </w:p>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34.736.467,92</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1.750.000,00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2"/>
              </w:rPr>
            </w:pPr>
            <w:r>
              <w:rPr>
                <w:rFonts w:eastAsia="Times New Roman"/>
                <w:b/>
                <w:sz w:val="12"/>
              </w:rPr>
              <w:t>0,00</w:t>
            </w:r>
          </w:p>
        </w:tc>
      </w:tr>
    </w:tbl>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rPr>
          <w:rFonts w:eastAsia="Times New Roman"/>
          <w:sz w:val="20"/>
        </w:rPr>
      </w:pPr>
      <w:r>
        <w:rPr>
          <w:rFonts w:eastAsia="Times New Roman"/>
          <w:sz w:val="20"/>
        </w:rPr>
        <w:br w:type="page"/>
      </w:r>
    </w:p>
    <w:p w:rsidR="00773E36" w:rsidRDefault="00773E36">
      <w:pPr>
        <w:jc w:val="both"/>
        <w:rPr>
          <w:rFonts w:eastAsia="Times New Roman"/>
          <w:b/>
          <w:sz w:val="20"/>
        </w:rPr>
      </w:pPr>
      <w:r>
        <w:rPr>
          <w:rFonts w:eastAsia="Times New Roman"/>
          <w:b/>
          <w:sz w:val="20"/>
        </w:rPr>
        <w:t>Le spese per rimborso prestiti</w:t>
      </w:r>
    </w:p>
    <w:p w:rsidR="00773E36" w:rsidRDefault="00773E36">
      <w:pPr>
        <w:rPr>
          <w:rFonts w:eastAsia="Times New Roman"/>
          <w:sz w:val="12"/>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17Normal"/>
              <w:spacing w:line="256" w:lineRule="auto"/>
              <w:jc w:val="center"/>
              <w:rPr>
                <w:rFonts w:eastAsia="Times New Roman"/>
                <w:b/>
                <w:sz w:val="12"/>
              </w:rPr>
            </w:pPr>
          </w:p>
          <w:p w:rsidR="00296919" w:rsidRDefault="00296919">
            <w:pPr>
              <w:pStyle w:val="rtf17Normal"/>
              <w:spacing w:line="256" w:lineRule="auto"/>
              <w:jc w:val="center"/>
              <w:rPr>
                <w:rFonts w:eastAsia="Times New Roman"/>
                <w:b/>
                <w:sz w:val="12"/>
              </w:rPr>
            </w:pPr>
          </w:p>
          <w:p w:rsidR="00296919" w:rsidRDefault="00296919">
            <w:pPr>
              <w:pStyle w:val="rtf17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 scostamento</w:t>
            </w:r>
          </w:p>
          <w:p w:rsidR="00296919" w:rsidRDefault="00296919">
            <w:pPr>
              <w:pStyle w:val="rtf17Normal"/>
              <w:spacing w:line="256" w:lineRule="auto"/>
              <w:jc w:val="center"/>
              <w:rPr>
                <w:rFonts w:eastAsia="Times New Roman"/>
                <w:b/>
                <w:sz w:val="12"/>
              </w:rPr>
            </w:pPr>
            <w:r>
              <w:rPr>
                <w:rFonts w:eastAsia="Times New Roman"/>
                <w:b/>
                <w:sz w:val="12"/>
              </w:rPr>
              <w:t xml:space="preserve">colonna 4 da </w:t>
            </w:r>
          </w:p>
          <w:p w:rsidR="00296919" w:rsidRDefault="00296919">
            <w:pPr>
              <w:pStyle w:val="rtf17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2021</w:t>
            </w:r>
          </w:p>
          <w:p w:rsidR="00296919" w:rsidRDefault="00296919">
            <w:pPr>
              <w:pStyle w:val="rtf17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2022</w:t>
            </w:r>
          </w:p>
          <w:p w:rsidR="00296919" w:rsidRDefault="00296919">
            <w:pPr>
              <w:pStyle w:val="rtf17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2023</w:t>
            </w:r>
          </w:p>
          <w:p w:rsidR="00296919" w:rsidRDefault="00296919">
            <w:pPr>
              <w:pStyle w:val="rtf17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2024</w:t>
            </w:r>
          </w:p>
          <w:p w:rsidR="00296919" w:rsidRDefault="00296919">
            <w:pPr>
              <w:pStyle w:val="rtf17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2025</w:t>
            </w:r>
          </w:p>
          <w:p w:rsidR="00296919" w:rsidRDefault="00296919">
            <w:pPr>
              <w:pStyle w:val="rtf17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2026</w:t>
            </w:r>
          </w:p>
          <w:p w:rsidR="00296919" w:rsidRDefault="00296919">
            <w:pPr>
              <w:pStyle w:val="rtf17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7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rPr>
                <w:rFonts w:eastAsia="Times New Roman"/>
                <w:sz w:val="12"/>
              </w:rPr>
            </w:pPr>
            <w:r>
              <w:rPr>
                <w:rFonts w:eastAsia="Times New Roman"/>
                <w:sz w:val="12"/>
              </w:rPr>
              <w:t>Rimborso mutui e altri finanziamenti a medio lungo termine</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311.997,68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135.636,79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284.904,01</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269.264,00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280.948,00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249.696,00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-5,489 %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rPr>
                <w:rFonts w:eastAsia="Times New Roman"/>
                <w:sz w:val="12"/>
              </w:rPr>
            </w:pPr>
            <w:r>
              <w:rPr>
                <w:rFonts w:eastAsia="Times New Roman"/>
                <w:sz w:val="12"/>
              </w:rPr>
              <w:t>Fondi per rimborso prestiti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161.026,73</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sz w:val="12"/>
              </w:rPr>
            </w:pPr>
            <w:r>
              <w:rPr>
                <w:rFonts w:eastAsia="Times New Roman"/>
                <w:sz w:val="12"/>
              </w:rPr>
              <w:t>-100,000 %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rPr>
                <w:rFonts w:eastAsia="Times New Roman"/>
                <w:b/>
                <w:sz w:val="12"/>
              </w:rPr>
            </w:pPr>
            <w:r>
              <w:rPr>
                <w:rFonts w:eastAsia="Times New Roman"/>
                <w:sz w:val="12"/>
              </w:rPr>
              <w:t>TOTALE SPESE PER RIMBORSO PRESTITI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311.997,68</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135.636,79</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445.930,74</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269.264,00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280.948,00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249.696,00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7Normal"/>
              <w:spacing w:line="256" w:lineRule="auto"/>
              <w:jc w:val="right"/>
              <w:rPr>
                <w:rFonts w:eastAsia="Times New Roman"/>
                <w:b/>
                <w:sz w:val="12"/>
              </w:rPr>
            </w:pPr>
            <w:r>
              <w:rPr>
                <w:rFonts w:eastAsia="Times New Roman"/>
                <w:b/>
                <w:sz w:val="12"/>
              </w:rPr>
              <w:t>-39,617 %</w:t>
            </w:r>
          </w:p>
        </w:tc>
      </w:tr>
    </w:tbl>
    <w:p w:rsidR="00773E36" w:rsidRDefault="00773E36">
      <w:pPr>
        <w:pStyle w:val="rtf14Normal"/>
        <w:rPr>
          <w:rFonts w:eastAsia="Times New Roman"/>
          <w:sz w:val="20"/>
        </w:rPr>
      </w:pPr>
    </w:p>
    <w:p w:rsidR="00773E36" w:rsidRDefault="00773E36">
      <w:pPr>
        <w:rPr>
          <w:rFonts w:eastAsia="Times New Roman"/>
          <w:sz w:val="20"/>
        </w:rPr>
      </w:pPr>
    </w:p>
    <w:p w:rsidR="00773E36" w:rsidRDefault="00773E36">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773E36" w:rsidRDefault="00773E36">
      <w:pPr>
        <w:jc w:val="both"/>
        <w:rPr>
          <w:rFonts w:eastAsia="Times New Roman"/>
          <w:b/>
          <w:sz w:val="20"/>
        </w:rPr>
      </w:pPr>
      <w:r>
        <w:rPr>
          <w:rFonts w:eastAsia="Times New Roman"/>
          <w:b/>
          <w:sz w:val="20"/>
        </w:rPr>
        <w:t>Le spese per conto terzi e partite di giro</w:t>
      </w:r>
    </w:p>
    <w:p w:rsidR="00773E36" w:rsidRDefault="00773E36" w:rsidP="00773E36">
      <w:pPr>
        <w:rPr>
          <w:rFonts w:eastAsia="Times New Roman"/>
          <w:sz w:val="20"/>
        </w:rPr>
      </w:pPr>
      <w:r>
        <w:rPr>
          <w:rFonts w:eastAsia="Times New Roman"/>
          <w:sz w:val="20"/>
        </w:rPr>
        <w:t>Le spese per conto di terzi e partite di giro, come indicato nella parte entrata, sono state previste a pareggio con le relative entrate.</w:t>
      </w:r>
    </w:p>
    <w:p w:rsidR="00296919" w:rsidRDefault="00296919" w:rsidP="00773E36">
      <w:pPr>
        <w:rPr>
          <w:rFonts w:eastAsia="Times New Roman"/>
          <w:sz w:val="20"/>
        </w:rPr>
      </w:pPr>
    </w:p>
    <w:p w:rsidR="00296919" w:rsidRDefault="00296919" w:rsidP="00773E36">
      <w:pPr>
        <w:rPr>
          <w:rFonts w:eastAsia="Times New Roman"/>
          <w:sz w:val="20"/>
        </w:rPr>
      </w:pPr>
    </w:p>
    <w:tbl>
      <w:tblPr>
        <w:tblW w:w="0" w:type="auto"/>
        <w:tblInd w:w="60" w:type="dxa"/>
        <w:tblLayout w:type="fixed"/>
        <w:tblCellMar>
          <w:left w:w="60" w:type="dxa"/>
          <w:right w:w="60" w:type="dxa"/>
        </w:tblCellMar>
        <w:tblLook w:val="04A0" w:firstRow="1" w:lastRow="0" w:firstColumn="1" w:lastColumn="0" w:noHBand="0" w:noVBand="1"/>
      </w:tblPr>
      <w:tblGrid>
        <w:gridCol w:w="4535"/>
        <w:gridCol w:w="1303"/>
        <w:gridCol w:w="1303"/>
        <w:gridCol w:w="1303"/>
        <w:gridCol w:w="1303"/>
        <w:gridCol w:w="1303"/>
        <w:gridCol w:w="1303"/>
        <w:gridCol w:w="1303"/>
      </w:tblGrid>
      <w:tr w:rsidR="00296919" w:rsidTr="00296919">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296919" w:rsidRDefault="00296919">
            <w:pPr>
              <w:pStyle w:val="rtf18Normal"/>
              <w:spacing w:line="256" w:lineRule="auto"/>
              <w:jc w:val="center"/>
              <w:rPr>
                <w:rFonts w:ascii="Arial" w:eastAsia="Times New Roman" w:hAnsi="Arial"/>
                <w:b/>
                <w:sz w:val="12"/>
              </w:rPr>
            </w:pPr>
          </w:p>
          <w:p w:rsidR="00296919" w:rsidRDefault="00296919">
            <w:pPr>
              <w:pStyle w:val="rtf18Normal"/>
              <w:spacing w:line="256" w:lineRule="auto"/>
              <w:jc w:val="center"/>
              <w:rPr>
                <w:rFonts w:eastAsia="Times New Roman"/>
                <w:b/>
                <w:sz w:val="12"/>
              </w:rPr>
            </w:pPr>
          </w:p>
          <w:p w:rsidR="00296919" w:rsidRDefault="00296919">
            <w:pPr>
              <w:pStyle w:val="rtf18Normal"/>
              <w:spacing w:line="256" w:lineRule="auto"/>
              <w:jc w:val="center"/>
              <w:rPr>
                <w:rFonts w:eastAsia="Times New Roman"/>
                <w:b/>
                <w:sz w:val="12"/>
              </w:rPr>
            </w:pPr>
            <w:r>
              <w:rPr>
                <w:rFonts w:eastAsia="Times New Roman"/>
                <w:b/>
                <w:sz w:val="12"/>
              </w:rPr>
              <w:t>Descrizione Tipologia/Categoria</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 scostamento</w:t>
            </w:r>
          </w:p>
          <w:p w:rsidR="00296919" w:rsidRDefault="00296919">
            <w:pPr>
              <w:pStyle w:val="rtf18Normal"/>
              <w:spacing w:line="256" w:lineRule="auto"/>
              <w:jc w:val="center"/>
              <w:rPr>
                <w:rFonts w:eastAsia="Times New Roman"/>
                <w:b/>
                <w:sz w:val="12"/>
              </w:rPr>
            </w:pPr>
            <w:r>
              <w:rPr>
                <w:rFonts w:eastAsia="Times New Roman"/>
                <w:b/>
                <w:sz w:val="12"/>
              </w:rPr>
              <w:t xml:space="preserve">colonna 4 da </w:t>
            </w:r>
          </w:p>
          <w:p w:rsidR="00296919" w:rsidRDefault="00296919">
            <w:pPr>
              <w:pStyle w:val="rtf18Normal"/>
              <w:spacing w:line="256" w:lineRule="auto"/>
              <w:jc w:val="center"/>
              <w:rPr>
                <w:rFonts w:eastAsia="Times New Roman"/>
                <w:b/>
                <w:sz w:val="12"/>
              </w:rPr>
            </w:pPr>
            <w:r>
              <w:rPr>
                <w:rFonts w:eastAsia="Times New Roman"/>
                <w:b/>
                <w:sz w:val="12"/>
              </w:rPr>
              <w:t>colonna 3</w:t>
            </w:r>
          </w:p>
        </w:tc>
      </w:tr>
      <w:tr w:rsidR="00296919" w:rsidTr="00296919">
        <w:trPr>
          <w:trHeight w:val="160"/>
        </w:trPr>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2021</w:t>
            </w:r>
          </w:p>
          <w:p w:rsidR="00296919" w:rsidRDefault="00296919">
            <w:pPr>
              <w:pStyle w:val="rtf18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2022</w:t>
            </w:r>
          </w:p>
          <w:p w:rsidR="00296919" w:rsidRDefault="00296919">
            <w:pPr>
              <w:pStyle w:val="rtf18Normal"/>
              <w:spacing w:line="256" w:lineRule="auto"/>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2023</w:t>
            </w:r>
          </w:p>
          <w:p w:rsidR="00296919" w:rsidRDefault="00296919">
            <w:pPr>
              <w:pStyle w:val="rtf18Normal"/>
              <w:spacing w:line="256" w:lineRule="auto"/>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2024</w:t>
            </w:r>
          </w:p>
          <w:p w:rsidR="00296919" w:rsidRDefault="00296919">
            <w:pPr>
              <w:pStyle w:val="rtf18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2025</w:t>
            </w:r>
          </w:p>
          <w:p w:rsidR="00296919" w:rsidRDefault="00296919">
            <w:pPr>
              <w:pStyle w:val="rtf18Normal"/>
              <w:spacing w:line="256" w:lineRule="auto"/>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2026</w:t>
            </w:r>
          </w:p>
          <w:p w:rsidR="00296919" w:rsidRDefault="00296919">
            <w:pPr>
              <w:pStyle w:val="rtf18Normal"/>
              <w:spacing w:line="256" w:lineRule="auto"/>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r>
      <w:tr w:rsidR="00296919" w:rsidTr="00296919">
        <w:tc>
          <w:tcPr>
            <w:tcW w:w="4535" w:type="dxa"/>
            <w:vMerge/>
            <w:tcBorders>
              <w:top w:val="single" w:sz="6" w:space="0" w:color="auto"/>
              <w:left w:val="single" w:sz="6" w:space="0" w:color="auto"/>
              <w:bottom w:val="single" w:sz="6" w:space="0" w:color="auto"/>
              <w:right w:val="single" w:sz="6" w:space="0" w:color="auto"/>
            </w:tcBorders>
            <w:vAlign w:val="center"/>
            <w:hideMark/>
          </w:tcPr>
          <w:p w:rsidR="00296919" w:rsidRDefault="00296919">
            <w:pPr>
              <w:widowControl/>
              <w:autoSpaceDE/>
              <w:autoSpaceDN/>
              <w:adjustRightInd/>
              <w:spacing w:line="256" w:lineRule="auto"/>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hideMark/>
          </w:tcPr>
          <w:p w:rsidR="00296919" w:rsidRDefault="00296919">
            <w:pPr>
              <w:pStyle w:val="rtf18Normal"/>
              <w:spacing w:line="256" w:lineRule="auto"/>
              <w:jc w:val="center"/>
              <w:rPr>
                <w:rFonts w:eastAsia="Times New Roman"/>
                <w:b/>
                <w:sz w:val="12"/>
              </w:rPr>
            </w:pPr>
            <w:r>
              <w:rPr>
                <w:rFonts w:eastAsia="Times New Roman"/>
                <w:b/>
                <w:sz w:val="12"/>
              </w:rPr>
              <w:t>7</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rPr>
                <w:rFonts w:eastAsia="Times New Roman"/>
                <w:sz w:val="12"/>
              </w:rPr>
            </w:pPr>
            <w:r>
              <w:rPr>
                <w:rFonts w:eastAsia="Times New Roman"/>
                <w:sz w:val="12"/>
              </w:rPr>
              <w:t>Uscite per partite di giro</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495.805,40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809.625,05</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4.172.000,00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0,000 %</w:t>
            </w:r>
          </w:p>
        </w:tc>
      </w:tr>
      <w:tr w:rsidR="00296919" w:rsidTr="00296919">
        <w:trPr>
          <w:trHeight w:val="163"/>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rPr>
                <w:rFonts w:eastAsia="Times New Roman"/>
                <w:sz w:val="12"/>
              </w:rPr>
            </w:pPr>
            <w:r>
              <w:rPr>
                <w:rFonts w:eastAsia="Times New Roman"/>
                <w:sz w:val="12"/>
              </w:rPr>
              <w:t>Uscite per conto terzi</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51.467,36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181.323,52</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295.000,00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sz w:val="12"/>
              </w:rPr>
            </w:pPr>
            <w:r>
              <w:rPr>
                <w:rFonts w:eastAsia="Times New Roman"/>
                <w:sz w:val="12"/>
              </w:rPr>
              <w:t>0,000 %</w:t>
            </w:r>
          </w:p>
        </w:tc>
      </w:tr>
      <w:tr w:rsidR="00296919" w:rsidTr="00296919">
        <w:trPr>
          <w:trHeight w:val="181"/>
        </w:trPr>
        <w:tc>
          <w:tcPr>
            <w:tcW w:w="4535"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rPr>
                <w:rFonts w:eastAsia="Times New Roman"/>
                <w:b/>
                <w:sz w:val="12"/>
              </w:rPr>
            </w:pPr>
            <w:r>
              <w:rPr>
                <w:rFonts w:eastAsia="Times New Roman"/>
                <w:sz w:val="12"/>
              </w:rPr>
              <w:t>TOTALE SPESE PER CONTO TERZI E PARTITE DI GIRO</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547.272,76</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990.948,57</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4.467.000,00</w:t>
            </w:r>
          </w:p>
        </w:tc>
        <w:tc>
          <w:tcPr>
            <w:tcW w:w="1303" w:type="dxa"/>
            <w:tcBorders>
              <w:top w:val="nil"/>
              <w:left w:val="single" w:sz="6" w:space="0" w:color="auto"/>
              <w:bottom w:val="single" w:sz="6" w:space="0" w:color="auto"/>
              <w:right w:val="single" w:sz="6" w:space="0" w:color="auto"/>
            </w:tcBorders>
            <w:vAlign w:val="center"/>
            <w:hideMark/>
          </w:tcPr>
          <w:p w:rsidR="00296919" w:rsidRDefault="00296919">
            <w:pPr>
              <w:pStyle w:val="rtf18Normal"/>
              <w:spacing w:line="256" w:lineRule="auto"/>
              <w:jc w:val="right"/>
              <w:rPr>
                <w:rFonts w:eastAsia="Times New Roman"/>
                <w:b/>
                <w:sz w:val="12"/>
              </w:rPr>
            </w:pPr>
            <w:r>
              <w:rPr>
                <w:rFonts w:eastAsia="Times New Roman"/>
                <w:b/>
                <w:sz w:val="12"/>
              </w:rPr>
              <w:t>0,000 %</w:t>
            </w:r>
          </w:p>
        </w:tc>
      </w:tr>
    </w:tbl>
    <w:p w:rsidR="00296919" w:rsidRDefault="00296919" w:rsidP="00773E36">
      <w:pPr>
        <w:rPr>
          <w:rFonts w:eastAsia="Times New Roman"/>
          <w:sz w:val="20"/>
        </w:rPr>
      </w:pPr>
    </w:p>
    <w:p w:rsidR="00773E36" w:rsidRDefault="00773E36">
      <w:pPr>
        <w:jc w:val="both"/>
        <w:rPr>
          <w:rFonts w:eastAsia="Times New Roman"/>
          <w:b/>
          <w:sz w:val="20"/>
        </w:rPr>
      </w:pPr>
    </w:p>
    <w:p w:rsidR="00773E36" w:rsidRDefault="00773E36">
      <w:pPr>
        <w:rPr>
          <w:rFonts w:eastAsia="Times New Roman"/>
          <w:sz w:val="12"/>
        </w:rPr>
      </w:pPr>
    </w:p>
    <w:p w:rsidR="00773E36" w:rsidRDefault="00773E36">
      <w:pPr>
        <w:pStyle w:val="rtf15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Pr>
          <w:rFonts w:eastAsia="Times New Roman"/>
          <w:b/>
          <w:sz w:val="20"/>
          <w:u w:val="single"/>
        </w:rPr>
        <w:t>5) ENTRATE E SPESE NON RICORRENTI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Si analizza altresì l’articolazione e la relazione tra le entrate e le spese ricorrenti e quelle non ricorrenti.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Al riguardo si ricorda che le entrate sono distinte in ricorrenti e non ricorrenti a seconda se l’acquisizione dell’entrata sia prevista a regime, ovvero limitata ad uno o più esercizi, e le spese sono distinte in ricorrente e non ricorrente, a seconda se la spesa sia prevista a regime o limitata ad uno o più esercizi.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Sono, in ogni caso, da considerarsi non ricorrenti le entrate riguardanti: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donazioni, sanatorie, abusi edilizi e sanzioni condoni;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gettiti derivanti dalla lotta all’evasione tributaria;</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entrate per eventi calamitosi;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alienazione di immobilizzazioni;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le accensioni di prestiti;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i contributi agli investimenti, a meno che non siano espressamente definitivi "continuativi" dal provvedimento o dalla norma che ne autorizza l’erogazione, sono totalmente destinati al finanziamento della spesa d'investimento.</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Tra le spese non ricorrenti occorre inoltre segnalare: le spese per il recupero dell'evasione tributaria e molte altre spese che, per loro natura, sono non indispensabili e comunque rinunciabili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r>
        <w:rPr>
          <w:rFonts w:eastAsia="Times New Roman"/>
          <w:b/>
          <w:bCs/>
          <w:sz w:val="20"/>
          <w:szCs w:val="20"/>
          <w:u w:val="single"/>
        </w:rPr>
        <w:t>ENTRATE non ricorrenti</w:t>
      </w: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szCs w:val="20"/>
        </w:rPr>
      </w:pPr>
    </w:p>
    <w:tbl>
      <w:tblPr>
        <w:tblStyle w:val="rtf16NormalTable"/>
        <w:tblW w:w="0" w:type="auto"/>
        <w:tblInd w:w="30" w:type="dxa"/>
        <w:tblLayout w:type="fixed"/>
        <w:tblCellMar>
          <w:left w:w="30" w:type="dxa"/>
          <w:right w:w="40" w:type="dxa"/>
        </w:tblCellMar>
        <w:tblLook w:val="0000" w:firstRow="0" w:lastRow="0" w:firstColumn="0" w:lastColumn="0" w:noHBand="0" w:noVBand="0"/>
      </w:tblPr>
      <w:tblGrid>
        <w:gridCol w:w="1846"/>
        <w:gridCol w:w="8023"/>
        <w:gridCol w:w="1700"/>
        <w:gridCol w:w="1700"/>
        <w:gridCol w:w="1702"/>
      </w:tblGrid>
      <w:tr w:rsidR="00A047E3">
        <w:trPr>
          <w:trHeight w:val="321"/>
        </w:trPr>
        <w:tc>
          <w:tcPr>
            <w:tcW w:w="184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Codice di bilancio</w:t>
            </w:r>
          </w:p>
        </w:tc>
        <w:tc>
          <w:tcPr>
            <w:tcW w:w="802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Descrizione</w:t>
            </w:r>
          </w:p>
        </w:tc>
        <w:tc>
          <w:tcPr>
            <w:tcW w:w="5102"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PREVISIONI DI BILANCIO</w:t>
            </w:r>
          </w:p>
        </w:tc>
      </w:tr>
      <w:tr w:rsidR="00A047E3">
        <w:tc>
          <w:tcPr>
            <w:tcW w:w="184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p>
        </w:tc>
        <w:tc>
          <w:tcPr>
            <w:tcW w:w="802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2024</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2025</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Anno  2026</w:t>
            </w:r>
          </w:p>
        </w:tc>
      </w:tr>
      <w:tr w:rsidR="00A047E3">
        <w:tblPrEx>
          <w:tblCellMar>
            <w:right w:w="30" w:type="dxa"/>
          </w:tblCellMar>
        </w:tblPrEx>
        <w:tc>
          <w:tcPr>
            <w:tcW w:w="184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p>
        </w:tc>
        <w:tc>
          <w:tcPr>
            <w:tcW w:w="80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r w:rsidR="00A047E3">
        <w:tblPrEx>
          <w:tblCellMar>
            <w:right w:w="30" w:type="dxa"/>
          </w:tblCellMar>
        </w:tblPrEx>
        <w:tc>
          <w:tcPr>
            <w:tcW w:w="9869"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r>
              <w:rPr>
                <w:rFonts w:eastAsia="Times New Roman"/>
                <w:sz w:val="12"/>
                <w:szCs w:val="12"/>
              </w:rPr>
              <w:t>TOTALE ENTRATE NON RICORRENTI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bl>
    <w:p w:rsidR="00A047E3" w:rsidRPr="004E4A95" w:rsidRDefault="00A047E3" w:rsidP="004E4A95">
      <w:pPr>
        <w:tabs>
          <w:tab w:val="left" w:pos="3532"/>
        </w:tabs>
        <w:rPr>
          <w:rFonts w:eastAsia="Times New Roman"/>
          <w:sz w:val="12"/>
          <w:szCs w:val="12"/>
        </w:rPr>
      </w:pPr>
    </w:p>
    <w:p w:rsidR="00773E36" w:rsidRDefault="00773E36">
      <w:pPr>
        <w:rPr>
          <w:rFonts w:eastAsia="Times New Roman"/>
          <w:sz w:val="20"/>
        </w:rPr>
      </w:pPr>
    </w:p>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r>
        <w:rPr>
          <w:rFonts w:eastAsia="Times New Roman"/>
          <w:b/>
          <w:bCs/>
          <w:sz w:val="20"/>
          <w:szCs w:val="20"/>
          <w:u w:val="single"/>
        </w:rPr>
        <w:t>SPESE non ricorrenti</w:t>
      </w:r>
    </w:p>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szCs w:val="20"/>
        </w:rPr>
      </w:pPr>
    </w:p>
    <w:tbl>
      <w:tblPr>
        <w:tblStyle w:val="rtf17NormalTable"/>
        <w:tblW w:w="0" w:type="auto"/>
        <w:tblInd w:w="30" w:type="dxa"/>
        <w:tblLayout w:type="fixed"/>
        <w:tblCellMar>
          <w:left w:w="30" w:type="dxa"/>
          <w:right w:w="40" w:type="dxa"/>
        </w:tblCellMar>
        <w:tblLook w:val="0000" w:firstRow="0" w:lastRow="0" w:firstColumn="0" w:lastColumn="0" w:noHBand="0" w:noVBand="0"/>
      </w:tblPr>
      <w:tblGrid>
        <w:gridCol w:w="1846"/>
        <w:gridCol w:w="8023"/>
        <w:gridCol w:w="1700"/>
        <w:gridCol w:w="1700"/>
        <w:gridCol w:w="1702"/>
      </w:tblGrid>
      <w:tr w:rsidR="00593F45">
        <w:trPr>
          <w:trHeight w:val="321"/>
        </w:trPr>
        <w:tc>
          <w:tcPr>
            <w:tcW w:w="184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Codice di bilancio</w:t>
            </w:r>
          </w:p>
        </w:tc>
        <w:tc>
          <w:tcPr>
            <w:tcW w:w="802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Descrizione</w:t>
            </w:r>
          </w:p>
        </w:tc>
        <w:tc>
          <w:tcPr>
            <w:tcW w:w="5102"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PREVISIONI DI BILANCIO</w:t>
            </w:r>
          </w:p>
        </w:tc>
      </w:tr>
      <w:tr w:rsidR="00593F45">
        <w:tc>
          <w:tcPr>
            <w:tcW w:w="184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p>
        </w:tc>
        <w:tc>
          <w:tcPr>
            <w:tcW w:w="802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2024</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2025</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Anno  2026</w:t>
            </w:r>
          </w:p>
        </w:tc>
      </w:tr>
      <w:tr w:rsidR="00593F45">
        <w:tblPrEx>
          <w:tblCellMar>
            <w:right w:w="30" w:type="dxa"/>
          </w:tblCellMar>
        </w:tblPrEx>
        <w:tc>
          <w:tcPr>
            <w:tcW w:w="184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p>
        </w:tc>
        <w:tc>
          <w:tcPr>
            <w:tcW w:w="80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r w:rsidR="00593F45">
        <w:tblPrEx>
          <w:tblCellMar>
            <w:right w:w="30" w:type="dxa"/>
          </w:tblCellMar>
        </w:tblPrEx>
        <w:tc>
          <w:tcPr>
            <w:tcW w:w="9869"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r>
              <w:rPr>
                <w:rFonts w:eastAsia="Times New Roman"/>
                <w:sz w:val="12"/>
                <w:szCs w:val="12"/>
              </w:rPr>
              <w:t>TOTALE SPESE NON RICORRENTI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bl>
    <w:p w:rsidR="00593F45" w:rsidRPr="004A39E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p w:rsidR="00773E36" w:rsidRDefault="00773E36">
      <w:pPr>
        <w:rPr>
          <w:rFonts w:eastAsia="Times New Roman"/>
          <w:sz w:val="20"/>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bookmarkStart w:id="0" w:name="_GoBack"/>
      <w:bookmarkEnd w:id="0"/>
    </w:p>
    <w:sectPr w:rsidR="00773E36">
      <w:footerReference w:type="default" r:id="rId8"/>
      <w:pgSz w:w="16836" w:h="11904" w:orient="landscape"/>
      <w:pgMar w:top="1133" w:right="1133" w:bottom="1133" w:left="1133"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19" w:rsidRDefault="00296919">
      <w:r>
        <w:separator/>
      </w:r>
    </w:p>
  </w:endnote>
  <w:endnote w:type="continuationSeparator" w:id="0">
    <w:p w:rsidR="00296919" w:rsidRDefault="002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919" w:rsidRDefault="00296919">
    <w:pPr>
      <w:jc w:val="center"/>
      <w:rPr>
        <w:rFonts w:eastAsia="Times New Roman"/>
        <w:sz w:val="16"/>
      </w:rPr>
    </w:pPr>
    <w:r>
      <w:rPr>
        <w:rFonts w:eastAsia="Times New Roman"/>
        <w:sz w:val="16"/>
      </w:rPr>
      <w:t xml:space="preserve">Pag. </w:t>
    </w:r>
    <w:r>
      <w:rPr>
        <w:rFonts w:eastAsia="Times New Roman"/>
        <w:sz w:val="16"/>
      </w:rPr>
      <w:fldChar w:fldCharType="begin"/>
    </w:r>
    <w:r>
      <w:rPr>
        <w:rFonts w:eastAsia="Times New Roman"/>
        <w:sz w:val="16"/>
      </w:rPr>
      <w:instrText>PAGE</w:instrText>
    </w:r>
    <w:r>
      <w:rPr>
        <w:rFonts w:eastAsia="Times New Roman"/>
        <w:sz w:val="16"/>
      </w:rPr>
      <w:fldChar w:fldCharType="separate"/>
    </w:r>
    <w:r w:rsidR="003E0741">
      <w:rPr>
        <w:rFonts w:eastAsia="Times New Roman"/>
        <w:noProof/>
        <w:sz w:val="16"/>
      </w:rPr>
      <w:t>19</w:t>
    </w:r>
    <w:r>
      <w:rPr>
        <w:rFonts w:eastAsia="Times New Roman"/>
        <w:sz w:val="16"/>
      </w:rPr>
      <w:fldChar w:fldCharType="end"/>
    </w:r>
    <w:r>
      <w:rPr>
        <w:rFonts w:eastAsia="Times New Roman"/>
        <w:sz w:val="16"/>
      </w:rPr>
      <w:t xml:space="preserve"> di </w:t>
    </w:r>
    <w:r>
      <w:rPr>
        <w:rFonts w:eastAsia="Times New Roman"/>
        <w:sz w:val="16"/>
      </w:rPr>
      <w:fldChar w:fldCharType="begin"/>
    </w:r>
    <w:r>
      <w:rPr>
        <w:rFonts w:eastAsia="Times New Roman"/>
        <w:sz w:val="16"/>
      </w:rPr>
      <w:instrText>NUMPAGES</w:instrText>
    </w:r>
    <w:r>
      <w:rPr>
        <w:rFonts w:eastAsia="Times New Roman"/>
        <w:sz w:val="16"/>
      </w:rPr>
      <w:fldChar w:fldCharType="separate"/>
    </w:r>
    <w:r w:rsidR="003E0741">
      <w:rPr>
        <w:rFonts w:eastAsia="Times New Roman"/>
        <w:noProof/>
        <w:sz w:val="16"/>
      </w:rPr>
      <w:t>20</w:t>
    </w:r>
    <w:r>
      <w:rPr>
        <w:rFonts w:eastAsia="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19" w:rsidRDefault="00296919">
      <w:r>
        <w:separator/>
      </w:r>
    </w:p>
  </w:footnote>
  <w:footnote w:type="continuationSeparator" w:id="0">
    <w:p w:rsidR="00296919" w:rsidRDefault="0029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6"/>
    <w:rsid w:val="00227E74"/>
    <w:rsid w:val="00296919"/>
    <w:rsid w:val="002E3883"/>
    <w:rsid w:val="00344632"/>
    <w:rsid w:val="00371A62"/>
    <w:rsid w:val="003B54A4"/>
    <w:rsid w:val="003E0741"/>
    <w:rsid w:val="004A39E5"/>
    <w:rsid w:val="004E4A95"/>
    <w:rsid w:val="00581B85"/>
    <w:rsid w:val="00593F45"/>
    <w:rsid w:val="005B2B86"/>
    <w:rsid w:val="006A2CE6"/>
    <w:rsid w:val="00773E36"/>
    <w:rsid w:val="0081228A"/>
    <w:rsid w:val="008757BF"/>
    <w:rsid w:val="0089492C"/>
    <w:rsid w:val="008C038B"/>
    <w:rsid w:val="00942D4F"/>
    <w:rsid w:val="009C7ED6"/>
    <w:rsid w:val="00A047E3"/>
    <w:rsid w:val="00BF0398"/>
    <w:rsid w:val="00DF4B40"/>
    <w:rsid w:val="00E14503"/>
    <w:rsid w:val="00ED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702D0"/>
  <w14:defaultImageDpi w14:val="0"/>
  <w15:docId w15:val="{71A598A2-7B33-4856-9CFB-0982B84F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style>
  <w:style w:type="paragraph" w:customStyle="1" w:styleId="rtf1Normal">
    <w:name w:val="rtf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Stiledidefault">
    <w:name w:val="rtf1 Stile di default"/>
    <w:uiPriority w:val="99"/>
  </w:style>
  <w:style w:type="paragraph" w:customStyle="1" w:styleId="rtf2Normal">
    <w:name w:val="rtf2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Stiledidefault">
    <w:name w:val="rtf2 Stile di default"/>
    <w:uiPriority w:val="99"/>
  </w:style>
  <w:style w:type="paragraph" w:customStyle="1" w:styleId="rtf2heading1">
    <w:name w:val="rtf2 heading 1"/>
    <w:next w:val="rtf2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2heading2">
    <w:name w:val="rtf2 heading 2"/>
    <w:next w:val="rtf2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2heading3">
    <w:name w:val="rtf2 heading 3"/>
    <w:next w:val="rtf2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3Normal">
    <w:name w:val="rtf3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3Stiledidefault">
    <w:name w:val="rtf3 Stile di default"/>
    <w:uiPriority w:val="99"/>
  </w:style>
  <w:style w:type="paragraph" w:customStyle="1" w:styleId="rtf3heading1">
    <w:name w:val="rtf3 heading 1"/>
    <w:next w:val="rtf3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3heading2">
    <w:name w:val="rtf3 heading 2"/>
    <w:next w:val="rtf3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heading3">
    <w:name w:val="rtf3 heading 3"/>
    <w:next w:val="rtf3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4Normal">
    <w:name w:val="rtf4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4Stiledidefault">
    <w:name w:val="rtf4 Stile di default"/>
    <w:uiPriority w:val="99"/>
  </w:style>
  <w:style w:type="paragraph" w:customStyle="1" w:styleId="rtf4heading1">
    <w:name w:val="rtf4 heading 1"/>
    <w:next w:val="rtf4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4heading2">
    <w:name w:val="rtf4 heading 2"/>
    <w:next w:val="rtf4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heading3">
    <w:name w:val="rtf4 heading 3"/>
    <w:next w:val="rtf4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5Normal">
    <w:name w:val="rtf5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5Stiledidefault">
    <w:name w:val="rtf5 Stile di default"/>
    <w:uiPriority w:val="99"/>
  </w:style>
  <w:style w:type="paragraph" w:customStyle="1" w:styleId="rtf5heading1">
    <w:name w:val="rtf5 heading 1"/>
    <w:next w:val="rtf5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5heading2">
    <w:name w:val="rtf5 heading 2"/>
    <w:next w:val="rtf5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5heading3">
    <w:name w:val="rtf5 heading 3"/>
    <w:next w:val="rtf5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6Normal">
    <w:name w:val="rtf6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6Stiledidefault">
    <w:name w:val="rtf6 Stile di default"/>
    <w:uiPriority w:val="99"/>
  </w:style>
  <w:style w:type="paragraph" w:customStyle="1" w:styleId="rtf6heading1">
    <w:name w:val="rtf6 heading 1"/>
    <w:next w:val="rtf6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6heading2">
    <w:name w:val="rtf6 heading 2"/>
    <w:next w:val="rtf6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6heading3">
    <w:name w:val="rtf6 heading 3"/>
    <w:next w:val="rtf6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7Normal">
    <w:name w:val="rtf7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7Stiledidefault">
    <w:name w:val="rtf7 Stile di default"/>
    <w:uiPriority w:val="99"/>
  </w:style>
  <w:style w:type="paragraph" w:customStyle="1" w:styleId="rtf7heading1">
    <w:name w:val="rtf7 heading 1"/>
    <w:next w:val="rtf7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7heading2">
    <w:name w:val="rtf7 heading 2"/>
    <w:next w:val="rtf7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7heading3">
    <w:name w:val="rtf7 heading 3"/>
    <w:next w:val="rtf7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8Normal">
    <w:name w:val="rtf8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8Stiledidefault">
    <w:name w:val="rtf8 Stile di default"/>
    <w:uiPriority w:val="99"/>
  </w:style>
  <w:style w:type="paragraph" w:customStyle="1" w:styleId="rtf8heading1">
    <w:name w:val="rtf8 heading 1"/>
    <w:next w:val="rtf8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8heading2">
    <w:name w:val="rtf8 heading 2"/>
    <w:next w:val="rtf8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8heading3">
    <w:name w:val="rtf8 heading 3"/>
    <w:next w:val="rtf8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9Normal">
    <w:name w:val="rtf9 Normal"/>
    <w:uiPriority w:val="99"/>
    <w:qFormat/>
    <w:pPr>
      <w:widowControl w:val="0"/>
      <w:autoSpaceDE w:val="0"/>
      <w:autoSpaceDN w:val="0"/>
      <w:adjustRightInd w:val="0"/>
      <w:spacing w:after="0" w:line="240" w:lineRule="auto"/>
    </w:pPr>
    <w:rPr>
      <w:rFonts w:ascii="Arial" w:hAnsi="Arial" w:cs="Arial"/>
      <w:sz w:val="24"/>
      <w:szCs w:val="24"/>
    </w:rPr>
  </w:style>
  <w:style w:type="paragraph" w:customStyle="1" w:styleId="rtf9heading1">
    <w:name w:val="rtf9 heading 1"/>
    <w:basedOn w:val="rtf9Normal"/>
    <w:next w:val="rtf9Normal"/>
    <w:link w:val="rtf9Titolo1Carattere"/>
    <w:uiPriority w:val="99"/>
    <w:qFormat/>
    <w:pPr>
      <w:outlineLvl w:val="0"/>
    </w:pPr>
    <w:rPr>
      <w:rFonts w:ascii="Cambria" w:hAnsi="Cambria" w:cs="Cambria"/>
      <w:b/>
      <w:bCs/>
      <w:sz w:val="32"/>
      <w:szCs w:val="32"/>
    </w:rPr>
  </w:style>
  <w:style w:type="paragraph" w:customStyle="1" w:styleId="rtf9heading2">
    <w:name w:val="rtf9 heading 2"/>
    <w:basedOn w:val="rtf9Normal"/>
    <w:next w:val="rtf9Normal"/>
    <w:link w:val="rtf9Titolo2Carattere"/>
    <w:uiPriority w:val="99"/>
    <w:qFormat/>
    <w:pPr>
      <w:outlineLvl w:val="1"/>
    </w:pPr>
    <w:rPr>
      <w:rFonts w:ascii="Cambria" w:hAnsi="Cambria" w:cs="Cambria"/>
      <w:b/>
      <w:bCs/>
      <w:i/>
      <w:iCs/>
      <w:sz w:val="28"/>
      <w:szCs w:val="28"/>
    </w:rPr>
  </w:style>
  <w:style w:type="paragraph" w:customStyle="1" w:styleId="rtf9heading3">
    <w:name w:val="rtf9 heading 3"/>
    <w:basedOn w:val="rtf9Normal"/>
    <w:next w:val="rtf9Normal"/>
    <w:link w:val="rtf9Titolo3Carattere"/>
    <w:uiPriority w:val="99"/>
    <w:qFormat/>
    <w:pPr>
      <w:outlineLvl w:val="2"/>
    </w:pPr>
    <w:rPr>
      <w:rFonts w:ascii="Cambria" w:hAnsi="Cambria" w:cs="Cambria"/>
      <w:b/>
      <w:bCs/>
      <w:sz w:val="26"/>
      <w:szCs w:val="26"/>
    </w:rPr>
  </w:style>
  <w:style w:type="character" w:customStyle="1" w:styleId="rtf9DefaultParagraphFont">
    <w:name w:val="rtf9 Default Paragraph Font"/>
    <w:uiPriority w:val="1"/>
    <w:semiHidden/>
    <w:unhideWhenUsed/>
  </w:style>
  <w:style w:type="table" w:customStyle="1" w:styleId="rtf9NormalTable">
    <w:name w:val="rtf9 Normal Table"/>
    <w:uiPriority w:val="99"/>
    <w:semiHidden/>
    <w:unhideWhenUsed/>
    <w:qFormat/>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9Stiledidefault">
    <w:name w:val="rtf9 Stile di default"/>
    <w:uiPriority w:val="99"/>
  </w:style>
  <w:style w:type="character" w:customStyle="1" w:styleId="rtf9Titolo1Carattere">
    <w:name w:val="rtf9 Titolo 1 Carattere"/>
    <w:basedOn w:val="rtf9DefaultParagraphFont"/>
    <w:link w:val="rtf9heading1"/>
    <w:uiPriority w:val="9"/>
    <w:locked/>
    <w:rPr>
      <w:rFonts w:asciiTheme="majorHAnsi" w:eastAsiaTheme="majorEastAsia" w:hAnsiTheme="majorHAnsi" w:cs="Times New Roman"/>
      <w:b/>
      <w:bCs/>
      <w:kern w:val="32"/>
      <w:sz w:val="32"/>
      <w:szCs w:val="32"/>
    </w:rPr>
  </w:style>
  <w:style w:type="character" w:customStyle="1" w:styleId="rtf9Titolo2Carattere">
    <w:name w:val="rtf9 Titolo 2 Carattere"/>
    <w:basedOn w:val="rtf9DefaultParagraphFont"/>
    <w:link w:val="rtf9heading2"/>
    <w:uiPriority w:val="9"/>
    <w:semiHidden/>
    <w:locked/>
    <w:rPr>
      <w:rFonts w:asciiTheme="majorHAnsi" w:eastAsiaTheme="majorEastAsia" w:hAnsiTheme="majorHAnsi" w:cs="Times New Roman"/>
      <w:b/>
      <w:bCs/>
      <w:i/>
      <w:iCs/>
      <w:sz w:val="28"/>
      <w:szCs w:val="28"/>
    </w:rPr>
  </w:style>
  <w:style w:type="character" w:customStyle="1" w:styleId="rtf9Titolo3Carattere">
    <w:name w:val="rtf9 Titolo 3 Carattere"/>
    <w:basedOn w:val="rtf9DefaultParagraphFont"/>
    <w:link w:val="rtf9heading3"/>
    <w:uiPriority w:val="9"/>
    <w:semiHidden/>
    <w:locked/>
    <w:rPr>
      <w:rFonts w:asciiTheme="majorHAnsi" w:eastAsiaTheme="majorEastAsia" w:hAnsiTheme="majorHAnsi" w:cs="Times New Roman"/>
      <w:b/>
      <w:bCs/>
      <w:sz w:val="26"/>
      <w:szCs w:val="26"/>
    </w:rPr>
  </w:style>
  <w:style w:type="paragraph" w:customStyle="1" w:styleId="rtf10Normal">
    <w:name w:val="rtf10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0Stiledidefault">
    <w:name w:val="rtf10 Stile di default"/>
    <w:uiPriority w:val="99"/>
  </w:style>
  <w:style w:type="paragraph" w:customStyle="1" w:styleId="rtf10heading1">
    <w:name w:val="rtf10 heading 1"/>
    <w:next w:val="rtf10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0heading2">
    <w:name w:val="rtf10 heading 2"/>
    <w:next w:val="rtf10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0heading3">
    <w:name w:val="rtf10 heading 3"/>
    <w:next w:val="rtf10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1Normal">
    <w:name w:val="rtf1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1Stiledidefault">
    <w:name w:val="rtf11 Stile di default"/>
    <w:uiPriority w:val="99"/>
  </w:style>
  <w:style w:type="paragraph" w:customStyle="1" w:styleId="rtf11heading1">
    <w:name w:val="rtf11 heading 1"/>
    <w:next w:val="rtf11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1heading2">
    <w:name w:val="rtf11 heading 2"/>
    <w:next w:val="rtf11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1heading3">
    <w:name w:val="rtf11 heading 3"/>
    <w:next w:val="rtf11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2Normal">
    <w:name w:val="rtf12 Normal"/>
    <w:qFormat/>
    <w:pPr>
      <w:widowControl w:val="0"/>
      <w:autoSpaceDE w:val="0"/>
      <w:autoSpaceDN w:val="0"/>
      <w:adjustRightInd w:val="0"/>
      <w:spacing w:after="0" w:line="240" w:lineRule="auto"/>
    </w:pPr>
    <w:rPr>
      <w:rFonts w:ascii="Arial" w:hAnsi="Arial" w:cs="Arial"/>
      <w:sz w:val="24"/>
      <w:szCs w:val="24"/>
    </w:rPr>
  </w:style>
  <w:style w:type="character" w:customStyle="1" w:styleId="rtf12DefaultParagraphFont">
    <w:name w:val="rtf12 Default Paragraph Font"/>
    <w:uiPriority w:val="99"/>
  </w:style>
  <w:style w:type="table" w:customStyle="1" w:styleId="rtf12NormalTable">
    <w:name w:val="rtf12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2Stiledidefault">
    <w:name w:val="rtf12 Stile di default"/>
    <w:uiPriority w:val="99"/>
  </w:style>
  <w:style w:type="paragraph" w:customStyle="1" w:styleId="rtf12Normal0">
    <w:name w:val="rtf12 [Normal]"/>
    <w:next w:val="rtf12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rtf12header">
    <w:name w:val="rtf12 header"/>
    <w:basedOn w:val="rtf12Normal"/>
    <w:link w:val="rtf12IntestazioneCarattere"/>
    <w:uiPriority w:val="99"/>
    <w:unhideWhenUsed/>
    <w:rsid w:val="002F2009"/>
    <w:pPr>
      <w:tabs>
        <w:tab w:val="center" w:pos="4819"/>
        <w:tab w:val="right" w:pos="9638"/>
      </w:tabs>
    </w:pPr>
  </w:style>
  <w:style w:type="character" w:customStyle="1" w:styleId="rtf12IntestazioneCarattere">
    <w:name w:val="rtf12 Intestazione Carattere"/>
    <w:basedOn w:val="rtf12DefaultParagraphFont"/>
    <w:link w:val="rtf12header"/>
    <w:uiPriority w:val="99"/>
    <w:locked/>
    <w:rsid w:val="002F2009"/>
    <w:rPr>
      <w:rFonts w:ascii="Arial" w:hAnsi="Arial" w:cs="Arial"/>
      <w:sz w:val="24"/>
      <w:szCs w:val="24"/>
    </w:rPr>
  </w:style>
  <w:style w:type="paragraph" w:customStyle="1" w:styleId="rtf12footer">
    <w:name w:val="rtf12 footer"/>
    <w:basedOn w:val="rtf12Normal"/>
    <w:link w:val="Pif12e8dipaginaCarattere"/>
    <w:uiPriority w:val="99"/>
    <w:unhideWhenUsed/>
    <w:rsid w:val="002F2009"/>
    <w:pPr>
      <w:tabs>
        <w:tab w:val="center" w:pos="4819"/>
        <w:tab w:val="right" w:pos="9638"/>
      </w:tabs>
    </w:pPr>
  </w:style>
  <w:style w:type="character" w:customStyle="1" w:styleId="Pif12e8dipaginaCarattere">
    <w:name w:val="Piíf12 e8 di pagina Carattere"/>
    <w:basedOn w:val="rtf12DefaultParagraphFont"/>
    <w:link w:val="rtf12footer"/>
    <w:uiPriority w:val="99"/>
    <w:locked/>
    <w:rsid w:val="002F2009"/>
    <w:rPr>
      <w:rFonts w:ascii="Arial" w:hAnsi="Arial" w:cs="Arial"/>
      <w:sz w:val="24"/>
      <w:szCs w:val="24"/>
    </w:rPr>
  </w:style>
  <w:style w:type="paragraph" w:customStyle="1" w:styleId="rtf13Normal">
    <w:name w:val="rtf13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3Stiledidefault">
    <w:name w:val="rtf13 Stile di default"/>
    <w:uiPriority w:val="99"/>
  </w:style>
  <w:style w:type="paragraph" w:customStyle="1" w:styleId="rtf13heading1">
    <w:name w:val="rtf13 heading 1"/>
    <w:next w:val="rtf13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3heading2">
    <w:name w:val="rtf13 heading 2"/>
    <w:next w:val="rtf13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3heading3">
    <w:name w:val="rtf13 heading 3"/>
    <w:next w:val="rtf13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4Normal">
    <w:name w:val="rtf14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4Stiledidefault">
    <w:name w:val="rtf14 Stile di default"/>
    <w:uiPriority w:val="99"/>
  </w:style>
  <w:style w:type="paragraph" w:customStyle="1" w:styleId="rtf14heading1">
    <w:name w:val="rtf14 heading 1"/>
    <w:next w:val="rtf14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4heading2">
    <w:name w:val="rtf14 heading 2"/>
    <w:next w:val="rtf14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4heading3">
    <w:name w:val="rtf14 heading 3"/>
    <w:next w:val="rtf14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5Normal">
    <w:name w:val="rtf15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5Stiledidefault">
    <w:name w:val="rtf15 Stile di default"/>
    <w:uiPriority w:val="99"/>
  </w:style>
  <w:style w:type="paragraph" w:customStyle="1" w:styleId="rtf15heading1">
    <w:name w:val="rtf15 heading 1"/>
    <w:next w:val="rtf15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5heading2">
    <w:name w:val="rtf15 heading 2"/>
    <w:next w:val="rtf15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5heading3">
    <w:name w:val="rtf15 heading 3"/>
    <w:next w:val="rtf15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6Normal">
    <w:name w:val="rtf16 Normal"/>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rtf16DefaultParagraphFont">
    <w:name w:val="rtf16 Default Paragraph Font"/>
    <w:uiPriority w:val="99"/>
  </w:style>
  <w:style w:type="table" w:customStyle="1" w:styleId="rtf16NormalTable">
    <w:name w:val="rtf16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6Stiledidefault">
    <w:name w:val="rtf16 Stile di default"/>
    <w:uiPriority w:val="99"/>
  </w:style>
  <w:style w:type="paragraph" w:customStyle="1" w:styleId="rtf16Normal0">
    <w:name w:val="rtf16 [Normal]"/>
    <w:next w:val="rtf16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6Strong">
    <w:name w:val="rtf16 Strong"/>
    <w:basedOn w:val="rtf16DefaultParagraphFont"/>
    <w:uiPriority w:val="99"/>
    <w:qFormat/>
    <w:rPr>
      <w:rFonts w:cs="Times New Roman"/>
      <w:b/>
      <w:bCs/>
    </w:rPr>
  </w:style>
  <w:style w:type="paragraph" w:customStyle="1" w:styleId="rtf16Normale">
    <w:name w:val="rtf16 [Normale]"/>
    <w:next w:val="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7Normal">
    <w:name w:val="rtf17 Normal"/>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rtf17DefaultParagraphFont">
    <w:name w:val="rtf17 Default Paragraph Font"/>
    <w:uiPriority w:val="99"/>
  </w:style>
  <w:style w:type="table" w:customStyle="1" w:styleId="rtf17NormalTable">
    <w:name w:val="rtf17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7Stiledidefault">
    <w:name w:val="rtf17 Stile di default"/>
    <w:uiPriority w:val="99"/>
  </w:style>
  <w:style w:type="paragraph" w:customStyle="1" w:styleId="rtf17Normal0">
    <w:name w:val="rtf17 [Normal]"/>
    <w:next w:val="rtf17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7Strong">
    <w:name w:val="rtf17 Strong"/>
    <w:basedOn w:val="rtf17DefaultParagraphFont"/>
    <w:uiPriority w:val="99"/>
    <w:qFormat/>
    <w:rPr>
      <w:rFonts w:cs="Times New Roman"/>
      <w:b/>
      <w:bCs/>
    </w:rPr>
  </w:style>
  <w:style w:type="paragraph" w:customStyle="1" w:styleId="rtf17Normale">
    <w:name w:val="rtf17 [Normale]"/>
    <w:next w:val="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8Normal">
    <w:name w:val="rtf18 Normal"/>
    <w:uiPriority w:val="99"/>
    <w:pPr>
      <w:widowControl w:val="0"/>
      <w:autoSpaceDE w:val="0"/>
      <w:autoSpaceDN w:val="0"/>
      <w:adjustRightInd w:val="0"/>
      <w:spacing w:after="200" w:line="276" w:lineRule="auto"/>
    </w:pPr>
    <w:rPr>
      <w:rFonts w:ascii="Calibri" w:hAnsi="Calibri" w:cs="Arial"/>
      <w:szCs w:val="24"/>
    </w:rPr>
  </w:style>
  <w:style w:type="character" w:customStyle="1" w:styleId="rtf18Stiledidefault">
    <w:name w:val="rtf18 Stile di default"/>
    <w:uiPriority w:val="99"/>
  </w:style>
  <w:style w:type="character" w:customStyle="1" w:styleId="rtf18DefaultParagraphFont">
    <w:name w:val="rtf18 Default Paragraph Font"/>
    <w:uiPriority w:val="99"/>
  </w:style>
  <w:style w:type="paragraph" w:customStyle="1" w:styleId="rtf18Normal0">
    <w:name w:val="rtf18 [Normal]"/>
    <w:next w:val="rtf18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rtf18header">
    <w:name w:val="rtf18 header"/>
    <w:uiPriority w:val="99"/>
    <w:pPr>
      <w:widowControl w:val="0"/>
      <w:tabs>
        <w:tab w:val="center" w:pos="4819"/>
        <w:tab w:val="right" w:pos="9638"/>
      </w:tabs>
      <w:autoSpaceDE w:val="0"/>
      <w:autoSpaceDN w:val="0"/>
      <w:adjustRightInd w:val="0"/>
      <w:spacing w:after="200" w:line="276" w:lineRule="auto"/>
    </w:pPr>
    <w:rPr>
      <w:rFonts w:ascii="Calibri" w:hAnsi="Calibri" w:cs="Arial"/>
      <w:szCs w:val="24"/>
    </w:rPr>
  </w:style>
  <w:style w:type="character" w:customStyle="1" w:styleId="rtf18IntestazioneCarattere">
    <w:name w:val="rtf18 Intestazione Carattere"/>
    <w:uiPriority w:val="99"/>
    <w:rPr>
      <w:rFonts w:ascii="Calibri" w:hAnsi="Calibri"/>
    </w:rPr>
  </w:style>
  <w:style w:type="paragraph" w:customStyle="1" w:styleId="rtf18footer">
    <w:name w:val="rtf18 footer"/>
    <w:uiPriority w:val="99"/>
    <w:pPr>
      <w:widowControl w:val="0"/>
      <w:tabs>
        <w:tab w:val="center" w:pos="4819"/>
        <w:tab w:val="right" w:pos="9638"/>
      </w:tabs>
      <w:autoSpaceDE w:val="0"/>
      <w:autoSpaceDN w:val="0"/>
      <w:adjustRightInd w:val="0"/>
      <w:spacing w:after="200" w:line="276" w:lineRule="auto"/>
    </w:pPr>
    <w:rPr>
      <w:rFonts w:ascii="Calibri" w:hAnsi="Calibri" w:cs="Arial"/>
      <w:szCs w:val="24"/>
    </w:rPr>
  </w:style>
  <w:style w:type="character" w:customStyle="1" w:styleId="Pif18e8dipaginaCarattere">
    <w:name w:val="Piíf18 e8 di pagina Carattere"/>
    <w:uiPriority w:val="99"/>
    <w:rPr>
      <w:rFonts w:ascii="Calibri" w:hAnsi="Calibri"/>
    </w:rPr>
  </w:style>
  <w:style w:type="paragraph" w:customStyle="1" w:styleId="rtf19Normal">
    <w:name w:val="rtf19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9Stiledidefault">
    <w:name w:val="rtf19 Stile di default"/>
    <w:uiPriority w:val="99"/>
  </w:style>
  <w:style w:type="paragraph" w:customStyle="1" w:styleId="rtf19heading1">
    <w:name w:val="rtf19 heading 1"/>
    <w:next w:val="rtf19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19heading2">
    <w:name w:val="rtf19 heading 2"/>
    <w:next w:val="rtf19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19heading3">
    <w:name w:val="rtf19 heading 3"/>
    <w:next w:val="rtf19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19DefaultParagraphFont">
    <w:name w:val="rtf19 Default Paragraph Font"/>
    <w:uiPriority w:val="99"/>
  </w:style>
  <w:style w:type="character" w:customStyle="1" w:styleId="rtf19Titolo1Carattere">
    <w:name w:val="rtf19 Titolo 1 Carattere"/>
    <w:uiPriority w:val="99"/>
    <w:rPr>
      <w:rFonts w:ascii="Cambria" w:hAnsi="Cambria"/>
      <w:b/>
      <w:sz w:val="32"/>
    </w:rPr>
  </w:style>
  <w:style w:type="character" w:customStyle="1" w:styleId="rtf19Titolo2Carattere">
    <w:name w:val="rtf19 Titolo 2 Carattere"/>
    <w:uiPriority w:val="99"/>
    <w:rPr>
      <w:rFonts w:ascii="Cambria" w:hAnsi="Cambria"/>
      <w:b/>
      <w:i/>
      <w:sz w:val="28"/>
    </w:rPr>
  </w:style>
  <w:style w:type="character" w:customStyle="1" w:styleId="rtf19Titolo3Carattere">
    <w:name w:val="rtf19 Titolo 3 Carattere"/>
    <w:uiPriority w:val="99"/>
    <w:rPr>
      <w:rFonts w:ascii="Cambria" w:hAnsi="Cambria"/>
      <w:b/>
      <w:sz w:val="26"/>
    </w:rPr>
  </w:style>
  <w:style w:type="paragraph" w:customStyle="1" w:styleId="rtf19header">
    <w:name w:val="rtf19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19IntestazioneCarattere">
    <w:name w:val="rtf19 Intestazione Carattere"/>
    <w:uiPriority w:val="99"/>
  </w:style>
  <w:style w:type="paragraph" w:customStyle="1" w:styleId="rtf19footer">
    <w:name w:val="rtf19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19e8dipaginaCarattere">
    <w:name w:val="Piíf19 e8 di pagina Carattere"/>
    <w:uiPriority w:val="99"/>
  </w:style>
  <w:style w:type="paragraph" w:customStyle="1" w:styleId="rtf20Normal">
    <w:name w:val="rtf20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0Stiledidefault">
    <w:name w:val="rtf20 Stile di default"/>
    <w:uiPriority w:val="99"/>
  </w:style>
  <w:style w:type="paragraph" w:customStyle="1" w:styleId="rtf20heading1">
    <w:name w:val="rtf20 heading 1"/>
    <w:next w:val="rtf20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20heading2">
    <w:name w:val="rtf20 heading 2"/>
    <w:next w:val="rtf20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20heading3">
    <w:name w:val="rtf20 heading 3"/>
    <w:next w:val="rtf20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20DefaultParagraphFont">
    <w:name w:val="rtf20 Default Paragraph Font"/>
    <w:uiPriority w:val="99"/>
  </w:style>
  <w:style w:type="character" w:customStyle="1" w:styleId="rtf20Titolo1Carattere">
    <w:name w:val="rtf20 Titolo 1 Carattere"/>
    <w:uiPriority w:val="99"/>
    <w:rPr>
      <w:rFonts w:ascii="Cambria" w:hAnsi="Cambria"/>
      <w:b/>
      <w:sz w:val="32"/>
    </w:rPr>
  </w:style>
  <w:style w:type="character" w:customStyle="1" w:styleId="rtf20Titolo2Carattere">
    <w:name w:val="rtf20 Titolo 2 Carattere"/>
    <w:uiPriority w:val="99"/>
    <w:rPr>
      <w:rFonts w:ascii="Cambria" w:hAnsi="Cambria"/>
      <w:b/>
      <w:i/>
      <w:sz w:val="28"/>
    </w:rPr>
  </w:style>
  <w:style w:type="character" w:customStyle="1" w:styleId="rtf20Titolo3Carattere">
    <w:name w:val="rtf20 Titolo 3 Carattere"/>
    <w:uiPriority w:val="99"/>
    <w:rPr>
      <w:rFonts w:ascii="Cambria" w:hAnsi="Cambria"/>
      <w:b/>
      <w:sz w:val="26"/>
    </w:rPr>
  </w:style>
  <w:style w:type="paragraph" w:customStyle="1" w:styleId="rtf20header">
    <w:name w:val="rtf20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20IntestazioneCarattere">
    <w:name w:val="rtf20 Intestazione Carattere"/>
    <w:uiPriority w:val="99"/>
  </w:style>
  <w:style w:type="paragraph" w:customStyle="1" w:styleId="rtf20footer">
    <w:name w:val="rtf20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20e8dipaginaCarattere">
    <w:name w:val="Piíf20 e8 di pagina Carattere"/>
    <w:uiPriority w:val="99"/>
  </w:style>
  <w:style w:type="paragraph" w:customStyle="1" w:styleId="rtf21Normal">
    <w:name w:val="rtf2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1Stiledidefault">
    <w:name w:val="rtf21 Stile di default"/>
    <w:uiPriority w:val="99"/>
  </w:style>
  <w:style w:type="paragraph" w:customStyle="1" w:styleId="rtf21heading1">
    <w:name w:val="rtf21 heading 1"/>
    <w:next w:val="rtf21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21heading2">
    <w:name w:val="rtf21 heading 2"/>
    <w:next w:val="rtf21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21heading3">
    <w:name w:val="rtf21 heading 3"/>
    <w:next w:val="rtf21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21DefaultParagraphFont">
    <w:name w:val="rtf21 Default Paragraph Font"/>
    <w:uiPriority w:val="99"/>
  </w:style>
  <w:style w:type="character" w:customStyle="1" w:styleId="rtf21Titolo1Carattere">
    <w:name w:val="rtf21 Titolo 1 Carattere"/>
    <w:uiPriority w:val="99"/>
    <w:rPr>
      <w:rFonts w:ascii="Cambria" w:hAnsi="Cambria"/>
      <w:b/>
      <w:sz w:val="32"/>
    </w:rPr>
  </w:style>
  <w:style w:type="character" w:customStyle="1" w:styleId="rtf21Titolo2Carattere">
    <w:name w:val="rtf21 Titolo 2 Carattere"/>
    <w:uiPriority w:val="99"/>
    <w:rPr>
      <w:rFonts w:ascii="Cambria" w:hAnsi="Cambria"/>
      <w:b/>
      <w:i/>
      <w:sz w:val="28"/>
    </w:rPr>
  </w:style>
  <w:style w:type="character" w:customStyle="1" w:styleId="rtf21Titolo3Carattere">
    <w:name w:val="rtf21 Titolo 3 Carattere"/>
    <w:uiPriority w:val="99"/>
    <w:rPr>
      <w:rFonts w:ascii="Cambria" w:hAnsi="Cambria"/>
      <w:b/>
      <w:sz w:val="26"/>
    </w:rPr>
  </w:style>
  <w:style w:type="paragraph" w:customStyle="1" w:styleId="rtf21header">
    <w:name w:val="rtf21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21IntestazioneCarattere">
    <w:name w:val="rtf21 Intestazione Carattere"/>
    <w:uiPriority w:val="99"/>
  </w:style>
  <w:style w:type="paragraph" w:customStyle="1" w:styleId="rtf21footer">
    <w:name w:val="rtf21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21e8dipaginaCarattere">
    <w:name w:val="Piíf21 e8 di pagina Carattere"/>
    <w:uiPriority w:val="99"/>
  </w:style>
  <w:style w:type="paragraph" w:customStyle="1" w:styleId="Normal">
    <w:name w:val="[Normal]"/>
    <w:next w:val="Normale"/>
    <w:uiPriority w:val="99"/>
    <w:rsid w:val="006A2CE6"/>
    <w:pPr>
      <w:widowControl w:val="0"/>
      <w:autoSpaceDE w:val="0"/>
      <w:autoSpaceDN w:val="0"/>
      <w:adjustRightInd w:val="0"/>
      <w:spacing w:after="0" w:line="240" w:lineRule="auto"/>
    </w:pPr>
    <w:rPr>
      <w:rFonts w:ascii="Arial" w:hAnsi="Arial" w:cs="Arial"/>
      <w:sz w:val="24"/>
      <w:szCs w:val="24"/>
    </w:rPr>
  </w:style>
  <w:style w:type="paragraph" w:customStyle="1" w:styleId="rtf26Normal">
    <w:name w:val="rtf26 Normal"/>
    <w:next w:val="Normale"/>
    <w:uiPriority w:val="99"/>
    <w:rsid w:val="00773E36"/>
    <w:pPr>
      <w:widowControl w:val="0"/>
      <w:autoSpaceDE w:val="0"/>
      <w:autoSpaceDN w:val="0"/>
      <w:adjustRightInd w:val="0"/>
      <w:spacing w:after="0" w:line="240" w:lineRule="auto"/>
    </w:pPr>
    <w:rPr>
      <w:rFonts w:ascii="Arial" w:hAnsi="Arial" w:cs="Arial"/>
      <w:sz w:val="24"/>
      <w:szCs w:val="24"/>
    </w:rPr>
  </w:style>
  <w:style w:type="paragraph" w:customStyle="1" w:styleId="rtf27Normal">
    <w:name w:val="rtf27 Normal"/>
    <w:next w:val="Normale"/>
    <w:uiPriority w:val="99"/>
    <w:rsid w:val="00773E36"/>
    <w:pPr>
      <w:widowControl w:val="0"/>
      <w:autoSpaceDE w:val="0"/>
      <w:autoSpaceDN w:val="0"/>
      <w:adjustRightInd w:val="0"/>
      <w:spacing w:after="0" w:line="240" w:lineRule="auto"/>
    </w:pPr>
    <w:rPr>
      <w:rFonts w:ascii="Arial" w:hAnsi="Arial" w:cs="Arial"/>
      <w:sz w:val="24"/>
      <w:szCs w:val="24"/>
    </w:rPr>
  </w:style>
  <w:style w:type="paragraph" w:customStyle="1" w:styleId="rtf92Normal">
    <w:name w:val="rtf92 Normal"/>
    <w:uiPriority w:val="99"/>
    <w:rsid w:val="00296919"/>
    <w:pPr>
      <w:widowControl w:val="0"/>
      <w:autoSpaceDE w:val="0"/>
      <w:autoSpaceDN w:val="0"/>
      <w:adjustRightInd w:val="0"/>
      <w:spacing w:after="200" w:line="276" w:lineRule="auto"/>
    </w:pPr>
    <w:rPr>
      <w:rFonts w:ascii="Calibri" w:hAnsi="Calibri" w:cs="Calibri"/>
    </w:rPr>
  </w:style>
  <w:style w:type="paragraph" w:customStyle="1" w:styleId="rtf92Normal0">
    <w:name w:val="rtf92 [Normal]"/>
    <w:next w:val="rtf92Normal"/>
    <w:uiPriority w:val="99"/>
    <w:rsid w:val="00296919"/>
    <w:pPr>
      <w:widowControl w:val="0"/>
      <w:autoSpaceDE w:val="0"/>
      <w:autoSpaceDN w:val="0"/>
      <w:adjustRightInd w:val="0"/>
      <w:spacing w:after="0" w:line="240" w:lineRule="auto"/>
    </w:pPr>
    <w:rPr>
      <w:rFonts w:ascii="Arial" w:hAnsi="Arial" w:cs="Arial"/>
      <w:sz w:val="24"/>
      <w:szCs w:val="24"/>
    </w:rPr>
  </w:style>
  <w:style w:type="paragraph" w:customStyle="1" w:styleId="rtf95Normal">
    <w:name w:val="rtf95 Normal"/>
    <w:uiPriority w:val="99"/>
    <w:rsid w:val="00296919"/>
    <w:pPr>
      <w:widowControl w:val="0"/>
      <w:autoSpaceDE w:val="0"/>
      <w:autoSpaceDN w:val="0"/>
      <w:adjustRightInd w:val="0"/>
      <w:spacing w:after="200" w:line="276" w:lineRule="auto"/>
    </w:pPr>
    <w:rPr>
      <w:rFonts w:ascii="Calibri" w:hAnsi="Calibri" w:cs="Calibri"/>
    </w:rPr>
  </w:style>
  <w:style w:type="paragraph" w:customStyle="1" w:styleId="rtf95Normal0">
    <w:name w:val="rtf95 [Normal]"/>
    <w:next w:val="rtf95Normal"/>
    <w:uiPriority w:val="99"/>
    <w:rsid w:val="00296919"/>
    <w:pPr>
      <w:widowControl w:val="0"/>
      <w:autoSpaceDE w:val="0"/>
      <w:autoSpaceDN w:val="0"/>
      <w:adjustRightInd w:val="0"/>
      <w:spacing w:after="0" w:line="240" w:lineRule="auto"/>
    </w:pPr>
    <w:rPr>
      <w:rFonts w:ascii="Arial" w:hAnsi="Arial" w:cs="Arial"/>
      <w:sz w:val="24"/>
      <w:szCs w:val="24"/>
    </w:rPr>
  </w:style>
  <w:style w:type="paragraph" w:customStyle="1" w:styleId="rtf96Normal">
    <w:name w:val="rtf96 Normal"/>
    <w:uiPriority w:val="99"/>
    <w:rsid w:val="0029691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727">
      <w:bodyDiv w:val="1"/>
      <w:marLeft w:val="0"/>
      <w:marRight w:val="0"/>
      <w:marTop w:val="0"/>
      <w:marBottom w:val="0"/>
      <w:divBdr>
        <w:top w:val="none" w:sz="0" w:space="0" w:color="auto"/>
        <w:left w:val="none" w:sz="0" w:space="0" w:color="auto"/>
        <w:bottom w:val="none" w:sz="0" w:space="0" w:color="auto"/>
        <w:right w:val="none" w:sz="0" w:space="0" w:color="auto"/>
      </w:divBdr>
    </w:div>
    <w:div w:id="209387914">
      <w:bodyDiv w:val="1"/>
      <w:marLeft w:val="0"/>
      <w:marRight w:val="0"/>
      <w:marTop w:val="0"/>
      <w:marBottom w:val="0"/>
      <w:divBdr>
        <w:top w:val="none" w:sz="0" w:space="0" w:color="auto"/>
        <w:left w:val="none" w:sz="0" w:space="0" w:color="auto"/>
        <w:bottom w:val="none" w:sz="0" w:space="0" w:color="auto"/>
        <w:right w:val="none" w:sz="0" w:space="0" w:color="auto"/>
      </w:divBdr>
    </w:div>
    <w:div w:id="211618940">
      <w:bodyDiv w:val="1"/>
      <w:marLeft w:val="0"/>
      <w:marRight w:val="0"/>
      <w:marTop w:val="0"/>
      <w:marBottom w:val="0"/>
      <w:divBdr>
        <w:top w:val="none" w:sz="0" w:space="0" w:color="auto"/>
        <w:left w:val="none" w:sz="0" w:space="0" w:color="auto"/>
        <w:bottom w:val="none" w:sz="0" w:space="0" w:color="auto"/>
        <w:right w:val="none" w:sz="0" w:space="0" w:color="auto"/>
      </w:divBdr>
    </w:div>
    <w:div w:id="315768309">
      <w:bodyDiv w:val="1"/>
      <w:marLeft w:val="0"/>
      <w:marRight w:val="0"/>
      <w:marTop w:val="0"/>
      <w:marBottom w:val="0"/>
      <w:divBdr>
        <w:top w:val="none" w:sz="0" w:space="0" w:color="auto"/>
        <w:left w:val="none" w:sz="0" w:space="0" w:color="auto"/>
        <w:bottom w:val="none" w:sz="0" w:space="0" w:color="auto"/>
        <w:right w:val="none" w:sz="0" w:space="0" w:color="auto"/>
      </w:divBdr>
    </w:div>
    <w:div w:id="360135997">
      <w:bodyDiv w:val="1"/>
      <w:marLeft w:val="0"/>
      <w:marRight w:val="0"/>
      <w:marTop w:val="0"/>
      <w:marBottom w:val="0"/>
      <w:divBdr>
        <w:top w:val="none" w:sz="0" w:space="0" w:color="auto"/>
        <w:left w:val="none" w:sz="0" w:space="0" w:color="auto"/>
        <w:bottom w:val="none" w:sz="0" w:space="0" w:color="auto"/>
        <w:right w:val="none" w:sz="0" w:space="0" w:color="auto"/>
      </w:divBdr>
    </w:div>
    <w:div w:id="435953737">
      <w:bodyDiv w:val="1"/>
      <w:marLeft w:val="0"/>
      <w:marRight w:val="0"/>
      <w:marTop w:val="0"/>
      <w:marBottom w:val="0"/>
      <w:divBdr>
        <w:top w:val="none" w:sz="0" w:space="0" w:color="auto"/>
        <w:left w:val="none" w:sz="0" w:space="0" w:color="auto"/>
        <w:bottom w:val="none" w:sz="0" w:space="0" w:color="auto"/>
        <w:right w:val="none" w:sz="0" w:space="0" w:color="auto"/>
      </w:divBdr>
    </w:div>
    <w:div w:id="586959605">
      <w:bodyDiv w:val="1"/>
      <w:marLeft w:val="0"/>
      <w:marRight w:val="0"/>
      <w:marTop w:val="0"/>
      <w:marBottom w:val="0"/>
      <w:divBdr>
        <w:top w:val="none" w:sz="0" w:space="0" w:color="auto"/>
        <w:left w:val="none" w:sz="0" w:space="0" w:color="auto"/>
        <w:bottom w:val="none" w:sz="0" w:space="0" w:color="auto"/>
        <w:right w:val="none" w:sz="0" w:space="0" w:color="auto"/>
      </w:divBdr>
    </w:div>
    <w:div w:id="851145548">
      <w:bodyDiv w:val="1"/>
      <w:marLeft w:val="0"/>
      <w:marRight w:val="0"/>
      <w:marTop w:val="0"/>
      <w:marBottom w:val="0"/>
      <w:divBdr>
        <w:top w:val="none" w:sz="0" w:space="0" w:color="auto"/>
        <w:left w:val="none" w:sz="0" w:space="0" w:color="auto"/>
        <w:bottom w:val="none" w:sz="0" w:space="0" w:color="auto"/>
        <w:right w:val="none" w:sz="0" w:space="0" w:color="auto"/>
      </w:divBdr>
    </w:div>
    <w:div w:id="856772089">
      <w:bodyDiv w:val="1"/>
      <w:marLeft w:val="0"/>
      <w:marRight w:val="0"/>
      <w:marTop w:val="0"/>
      <w:marBottom w:val="0"/>
      <w:divBdr>
        <w:top w:val="none" w:sz="0" w:space="0" w:color="auto"/>
        <w:left w:val="none" w:sz="0" w:space="0" w:color="auto"/>
        <w:bottom w:val="none" w:sz="0" w:space="0" w:color="auto"/>
        <w:right w:val="none" w:sz="0" w:space="0" w:color="auto"/>
      </w:divBdr>
    </w:div>
    <w:div w:id="1078135249">
      <w:bodyDiv w:val="1"/>
      <w:marLeft w:val="0"/>
      <w:marRight w:val="0"/>
      <w:marTop w:val="0"/>
      <w:marBottom w:val="0"/>
      <w:divBdr>
        <w:top w:val="none" w:sz="0" w:space="0" w:color="auto"/>
        <w:left w:val="none" w:sz="0" w:space="0" w:color="auto"/>
        <w:bottom w:val="none" w:sz="0" w:space="0" w:color="auto"/>
        <w:right w:val="none" w:sz="0" w:space="0" w:color="auto"/>
      </w:divBdr>
    </w:div>
    <w:div w:id="1204750391">
      <w:bodyDiv w:val="1"/>
      <w:marLeft w:val="0"/>
      <w:marRight w:val="0"/>
      <w:marTop w:val="0"/>
      <w:marBottom w:val="0"/>
      <w:divBdr>
        <w:top w:val="none" w:sz="0" w:space="0" w:color="auto"/>
        <w:left w:val="none" w:sz="0" w:space="0" w:color="auto"/>
        <w:bottom w:val="none" w:sz="0" w:space="0" w:color="auto"/>
        <w:right w:val="none" w:sz="0" w:space="0" w:color="auto"/>
      </w:divBdr>
    </w:div>
    <w:div w:id="1370062362">
      <w:bodyDiv w:val="1"/>
      <w:marLeft w:val="0"/>
      <w:marRight w:val="0"/>
      <w:marTop w:val="0"/>
      <w:marBottom w:val="0"/>
      <w:divBdr>
        <w:top w:val="none" w:sz="0" w:space="0" w:color="auto"/>
        <w:left w:val="none" w:sz="0" w:space="0" w:color="auto"/>
        <w:bottom w:val="none" w:sz="0" w:space="0" w:color="auto"/>
        <w:right w:val="none" w:sz="0" w:space="0" w:color="auto"/>
      </w:divBdr>
    </w:div>
    <w:div w:id="1441996857">
      <w:bodyDiv w:val="1"/>
      <w:marLeft w:val="0"/>
      <w:marRight w:val="0"/>
      <w:marTop w:val="0"/>
      <w:marBottom w:val="0"/>
      <w:divBdr>
        <w:top w:val="none" w:sz="0" w:space="0" w:color="auto"/>
        <w:left w:val="none" w:sz="0" w:space="0" w:color="auto"/>
        <w:bottom w:val="none" w:sz="0" w:space="0" w:color="auto"/>
        <w:right w:val="none" w:sz="0" w:space="0" w:color="auto"/>
      </w:divBdr>
    </w:div>
    <w:div w:id="1527715185">
      <w:bodyDiv w:val="1"/>
      <w:marLeft w:val="0"/>
      <w:marRight w:val="0"/>
      <w:marTop w:val="0"/>
      <w:marBottom w:val="0"/>
      <w:divBdr>
        <w:top w:val="none" w:sz="0" w:space="0" w:color="auto"/>
        <w:left w:val="none" w:sz="0" w:space="0" w:color="auto"/>
        <w:bottom w:val="none" w:sz="0" w:space="0" w:color="auto"/>
        <w:right w:val="none" w:sz="0" w:space="0" w:color="auto"/>
      </w:divBdr>
    </w:div>
    <w:div w:id="1580167943">
      <w:bodyDiv w:val="1"/>
      <w:marLeft w:val="0"/>
      <w:marRight w:val="0"/>
      <w:marTop w:val="0"/>
      <w:marBottom w:val="0"/>
      <w:divBdr>
        <w:top w:val="none" w:sz="0" w:space="0" w:color="auto"/>
        <w:left w:val="none" w:sz="0" w:space="0" w:color="auto"/>
        <w:bottom w:val="none" w:sz="0" w:space="0" w:color="auto"/>
        <w:right w:val="none" w:sz="0" w:space="0" w:color="auto"/>
      </w:divBdr>
    </w:div>
    <w:div w:id="20309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www.halleyweb.com/c067017/ev/images/CivitelladelTront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20</Pages>
  <Words>4374</Words>
  <Characters>28526</Characters>
  <Application>Microsoft Office Word</Application>
  <DocSecurity>0</DocSecurity>
  <Lines>237</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2023-11-09T11:51:00Z</dcterms:created>
  <dcterms:modified xsi:type="dcterms:W3CDTF">2025-05-29T10:22:00Z</dcterms:modified>
</cp:coreProperties>
</file>